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3DB53325" w:rsidR="00185DC9" w:rsidRDefault="00185DC9" w:rsidP="00185DC9">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WG3 Meeting #11</w:t>
      </w:r>
      <w:r w:rsidR="00E47742">
        <w:rPr>
          <w:rFonts w:ascii="Arial" w:eastAsia="Times New Roman" w:hAnsi="Arial"/>
          <w:b/>
          <w:sz w:val="24"/>
          <w:szCs w:val="24"/>
        </w:rPr>
        <w:t>4</w:t>
      </w:r>
      <w:r>
        <w:rPr>
          <w:rFonts w:ascii="Arial" w:eastAsia="Times New Roman" w:hAnsi="Arial"/>
          <w:b/>
          <w:sz w:val="24"/>
          <w:szCs w:val="24"/>
        </w:rPr>
        <w:t xml:space="preserve">e                                                      </w:t>
      </w:r>
      <w:r>
        <w:rPr>
          <w:rFonts w:ascii="Arial" w:hAnsi="Arial" w:cs="Arial"/>
          <w:b/>
          <w:bCs/>
          <w:color w:val="000000"/>
          <w:sz w:val="26"/>
          <w:szCs w:val="26"/>
        </w:rPr>
        <w:t>R3-2</w:t>
      </w:r>
      <w:r w:rsidR="006726B5">
        <w:rPr>
          <w:rFonts w:ascii="Arial" w:hAnsi="Arial" w:cs="Arial"/>
          <w:b/>
          <w:bCs/>
          <w:color w:val="000000"/>
          <w:sz w:val="26"/>
          <w:szCs w:val="26"/>
        </w:rPr>
        <w:t>1</w:t>
      </w:r>
      <w:r w:rsidR="00CF2B06">
        <w:rPr>
          <w:rFonts w:ascii="Arial" w:hAnsi="Arial" w:cs="Arial"/>
          <w:b/>
          <w:bCs/>
          <w:color w:val="000000"/>
          <w:sz w:val="26"/>
          <w:szCs w:val="26"/>
        </w:rPr>
        <w:t>4908</w:t>
      </w:r>
    </w:p>
    <w:p w14:paraId="4C8F5987" w14:textId="4F02B042" w:rsidR="00185DC9" w:rsidRDefault="00185DC9" w:rsidP="00185DC9">
      <w:pPr>
        <w:widowControl w:val="0"/>
        <w:tabs>
          <w:tab w:val="right" w:pos="9639"/>
        </w:tabs>
        <w:spacing w:after="0"/>
        <w:rPr>
          <w:rFonts w:ascii="Arial" w:eastAsia="Times New Roman" w:hAnsi="Arial"/>
          <w:b/>
          <w:bCs/>
          <w:i/>
          <w:sz w:val="24"/>
          <w:szCs w:val="24"/>
        </w:rPr>
      </w:pPr>
      <w:r>
        <w:rPr>
          <w:rFonts w:ascii="Arial" w:hAnsi="Arial"/>
          <w:b/>
          <w:sz w:val="24"/>
          <w:szCs w:val="24"/>
          <w:lang w:eastAsia="zh-CN"/>
        </w:rPr>
        <w:t xml:space="preserve">E-Meeting: </w:t>
      </w:r>
      <w:r w:rsidR="00E47742">
        <w:rPr>
          <w:rFonts w:ascii="Arial" w:hAnsi="Arial"/>
          <w:b/>
          <w:sz w:val="24"/>
          <w:szCs w:val="24"/>
          <w:lang w:eastAsia="zh-CN"/>
        </w:rPr>
        <w:t>Nov</w:t>
      </w:r>
      <w:r>
        <w:rPr>
          <w:rFonts w:ascii="Arial" w:hAnsi="Arial"/>
          <w:b/>
          <w:sz w:val="24"/>
          <w:szCs w:val="24"/>
          <w:lang w:eastAsia="zh-CN"/>
        </w:rPr>
        <w:t xml:space="preserve"> 1</w:t>
      </w:r>
      <w:r w:rsidR="00E47742" w:rsidRPr="00E47742">
        <w:rPr>
          <w:rFonts w:ascii="Arial" w:hAnsi="Arial"/>
          <w:b/>
          <w:sz w:val="24"/>
          <w:szCs w:val="24"/>
          <w:vertAlign w:val="superscript"/>
          <w:lang w:eastAsia="zh-CN"/>
        </w:rPr>
        <w:t>st</w:t>
      </w:r>
      <w:r w:rsidR="00E47742">
        <w:rPr>
          <w:rFonts w:ascii="Arial" w:hAnsi="Arial"/>
          <w:b/>
          <w:sz w:val="24"/>
          <w:szCs w:val="24"/>
          <w:lang w:eastAsia="zh-CN"/>
        </w:rPr>
        <w:t xml:space="preserve"> –</w:t>
      </w:r>
      <w:r>
        <w:rPr>
          <w:rFonts w:ascii="Arial" w:hAnsi="Arial"/>
          <w:b/>
          <w:sz w:val="24"/>
          <w:szCs w:val="24"/>
          <w:lang w:eastAsia="zh-CN"/>
        </w:rPr>
        <w:t xml:space="preserve"> </w:t>
      </w:r>
      <w:r w:rsidR="00E47742">
        <w:rPr>
          <w:rFonts w:ascii="Arial" w:hAnsi="Arial"/>
          <w:b/>
          <w:sz w:val="24"/>
          <w:szCs w:val="24"/>
          <w:lang w:eastAsia="zh-CN"/>
        </w:rPr>
        <w:t>Nov</w:t>
      </w:r>
      <w:r>
        <w:rPr>
          <w:rFonts w:ascii="Arial" w:hAnsi="Arial"/>
          <w:b/>
          <w:sz w:val="24"/>
          <w:szCs w:val="24"/>
          <w:lang w:eastAsia="zh-CN"/>
        </w:rPr>
        <w:t xml:space="preserve"> </w:t>
      </w:r>
      <w:r w:rsidR="00E47742">
        <w:rPr>
          <w:rFonts w:ascii="Arial" w:hAnsi="Arial"/>
          <w:b/>
          <w:sz w:val="24"/>
          <w:szCs w:val="24"/>
          <w:lang w:eastAsia="zh-CN"/>
        </w:rPr>
        <w:t>11</w:t>
      </w:r>
      <w:r>
        <w:rPr>
          <w:rFonts w:ascii="Arial" w:hAnsi="Arial"/>
          <w:b/>
          <w:sz w:val="24"/>
          <w:szCs w:val="24"/>
          <w:vertAlign w:val="superscript"/>
          <w:lang w:eastAsia="zh-CN"/>
        </w:rPr>
        <w:t>th</w:t>
      </w:r>
      <w:r>
        <w:rPr>
          <w:rFonts w:ascii="Arial" w:hAnsi="Arial"/>
          <w:b/>
          <w:sz w:val="24"/>
          <w:szCs w:val="24"/>
          <w:lang w:eastAsia="zh-CN"/>
        </w:rPr>
        <w:t>, 2021</w:t>
      </w:r>
      <w:r>
        <w:rPr>
          <w:rFonts w:ascii="Arial" w:hAnsi="Arial" w:cs="Arial"/>
          <w:b/>
          <w:bCs/>
          <w:color w:val="000000"/>
          <w:sz w:val="26"/>
          <w:szCs w:val="26"/>
        </w:rPr>
        <w:t xml:space="preserve">                                     </w:t>
      </w:r>
    </w:p>
    <w:p w14:paraId="326A5EDE" w14:textId="77777777" w:rsidR="00185DC9" w:rsidRDefault="00185DC9" w:rsidP="00185DC9">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35C647C9" w14:textId="155033C4" w:rsidR="00185DC9" w:rsidRDefault="00185DC9" w:rsidP="00185DC9">
      <w:pPr>
        <w:tabs>
          <w:tab w:val="left" w:pos="1985"/>
        </w:tabs>
        <w:spacing w:after="120"/>
        <w:rPr>
          <w:rFonts w:ascii="Arial" w:eastAsia="MS Mincho" w:hAnsi="Arial" w:cs="Arial"/>
          <w:b/>
          <w:bCs/>
          <w:sz w:val="24"/>
        </w:rPr>
      </w:pPr>
      <w:r>
        <w:rPr>
          <w:rFonts w:ascii="Arial" w:eastAsia="MS Mincho" w:hAnsi="Arial" w:cs="Arial"/>
          <w:b/>
          <w:bCs/>
          <w:sz w:val="24"/>
        </w:rPr>
        <w:t>Agenda item:</w:t>
      </w:r>
      <w:r>
        <w:rPr>
          <w:rFonts w:ascii="Arial" w:eastAsia="MS Mincho" w:hAnsi="Arial" w:cs="Arial"/>
          <w:b/>
          <w:bCs/>
          <w:sz w:val="24"/>
        </w:rPr>
        <w:tab/>
        <w:t>15.2</w:t>
      </w:r>
      <w:r w:rsidR="00322A6A">
        <w:rPr>
          <w:rFonts w:ascii="Arial" w:eastAsia="MS Mincho" w:hAnsi="Arial" w:cs="Arial"/>
          <w:b/>
          <w:bCs/>
          <w:sz w:val="24"/>
        </w:rPr>
        <w:t>.</w:t>
      </w:r>
      <w:r w:rsidR="007560F6">
        <w:rPr>
          <w:rFonts w:ascii="Arial" w:eastAsia="MS Mincho" w:hAnsi="Arial" w:cs="Arial"/>
          <w:b/>
          <w:bCs/>
          <w:sz w:val="24"/>
        </w:rPr>
        <w:t>1.</w:t>
      </w:r>
      <w:r w:rsidR="00322A6A">
        <w:rPr>
          <w:rFonts w:ascii="Arial" w:eastAsia="MS Mincho" w:hAnsi="Arial" w:cs="Arial"/>
          <w:b/>
          <w:bCs/>
          <w:sz w:val="24"/>
        </w:rPr>
        <w:t>2</w:t>
      </w:r>
    </w:p>
    <w:p w14:paraId="12BCBB65" w14:textId="42325632" w:rsidR="00185DC9" w:rsidRDefault="00185DC9" w:rsidP="00185DC9">
      <w:pPr>
        <w:tabs>
          <w:tab w:val="left" w:pos="1985"/>
        </w:tabs>
        <w:ind w:left="1985" w:hanging="1985"/>
        <w:rPr>
          <w:rFonts w:ascii="Arial" w:eastAsia="Times New Roman" w:hAnsi="Arial" w:cs="Arial"/>
          <w:b/>
          <w:bCs/>
          <w:sz w:val="24"/>
        </w:rPr>
      </w:pPr>
      <w:r>
        <w:rPr>
          <w:rFonts w:ascii="Arial" w:eastAsia="Times New Roman" w:hAnsi="Arial" w:cs="Arial"/>
          <w:b/>
          <w:bCs/>
          <w:sz w:val="24"/>
        </w:rPr>
        <w:t>Source:</w:t>
      </w:r>
      <w:r>
        <w:rPr>
          <w:rFonts w:ascii="Arial" w:eastAsia="Times New Roman" w:hAnsi="Arial" w:cs="Arial"/>
          <w:b/>
          <w:bCs/>
          <w:sz w:val="24"/>
        </w:rPr>
        <w:tab/>
        <w:t>Qualcomm Inc</w:t>
      </w:r>
      <w:r w:rsidR="007560F6">
        <w:rPr>
          <w:rFonts w:ascii="Arial" w:eastAsia="Times New Roman" w:hAnsi="Arial" w:cs="Arial"/>
          <w:b/>
          <w:bCs/>
          <w:sz w:val="24"/>
        </w:rPr>
        <w:t>orporated</w:t>
      </w:r>
    </w:p>
    <w:p w14:paraId="6D6DCF35" w14:textId="6E1B23A5"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Title:</w:t>
      </w:r>
      <w:r>
        <w:rPr>
          <w:rFonts w:ascii="Arial" w:eastAsia="Times New Roman" w:hAnsi="Arial" w:cs="Arial"/>
          <w:b/>
          <w:bCs/>
          <w:sz w:val="24"/>
        </w:rPr>
        <w:tab/>
      </w:r>
      <w:proofErr w:type="spellStart"/>
      <w:r w:rsidR="00AD2CA3">
        <w:rPr>
          <w:rFonts w:ascii="Arial" w:eastAsia="Times New Roman" w:hAnsi="Arial" w:cs="Arial"/>
          <w:b/>
          <w:bCs/>
          <w:sz w:val="24"/>
        </w:rPr>
        <w:t>QoE</w:t>
      </w:r>
      <w:proofErr w:type="spellEnd"/>
      <w:r w:rsidR="00AD2CA3">
        <w:rPr>
          <w:rFonts w:ascii="Arial" w:eastAsia="Times New Roman" w:hAnsi="Arial" w:cs="Arial"/>
          <w:b/>
          <w:bCs/>
          <w:sz w:val="24"/>
        </w:rPr>
        <w:t xml:space="preserve"> </w:t>
      </w:r>
      <w:r w:rsidR="00657B93">
        <w:rPr>
          <w:rFonts w:ascii="Arial" w:eastAsia="Times New Roman" w:hAnsi="Arial" w:cs="Arial"/>
          <w:b/>
          <w:bCs/>
          <w:sz w:val="24"/>
        </w:rPr>
        <w:t xml:space="preserve">configuration </w:t>
      </w:r>
      <w:r w:rsidR="00BC0D2B">
        <w:rPr>
          <w:rFonts w:ascii="Arial" w:eastAsia="Times New Roman" w:hAnsi="Arial" w:cs="Arial"/>
          <w:b/>
          <w:bCs/>
          <w:sz w:val="24"/>
        </w:rPr>
        <w:t>details</w:t>
      </w:r>
    </w:p>
    <w:p w14:paraId="28B302F7" w14:textId="77777777" w:rsidR="00185DC9" w:rsidRDefault="00185DC9" w:rsidP="00185DC9">
      <w:pPr>
        <w:ind w:left="1985" w:hanging="1985"/>
        <w:rPr>
          <w:rFonts w:ascii="Arial" w:eastAsia="Times New Roman" w:hAnsi="Arial" w:cs="Arial"/>
          <w:b/>
          <w:bCs/>
          <w:sz w:val="24"/>
        </w:rPr>
      </w:pPr>
      <w:r>
        <w:rPr>
          <w:rFonts w:ascii="Arial" w:eastAsia="Times New Roman" w:hAnsi="Arial" w:cs="Arial"/>
          <w:b/>
          <w:bCs/>
          <w:sz w:val="24"/>
        </w:rPr>
        <w:t>Document for:</w:t>
      </w:r>
      <w:r>
        <w:rPr>
          <w:rFonts w:ascii="Arial" w:eastAsia="Times New Roman" w:hAnsi="Arial" w:cs="Arial"/>
          <w:b/>
          <w:bCs/>
          <w:sz w:val="24"/>
        </w:rPr>
        <w:tab/>
        <w:t>Discussion and Decision</w:t>
      </w:r>
    </w:p>
    <w:p w14:paraId="768587FB" w14:textId="77777777" w:rsidR="00185DC9" w:rsidRDefault="00185DC9" w:rsidP="00185DC9">
      <w:pPr>
        <w:pStyle w:val="Heading1"/>
        <w:numPr>
          <w:ilvl w:val="0"/>
          <w:numId w:val="2"/>
        </w:numPr>
        <w:pBdr>
          <w:top w:val="single" w:sz="12" w:space="2" w:color="auto"/>
        </w:pBdr>
      </w:pPr>
      <w:r>
        <w:t xml:space="preserve">Introduction </w:t>
      </w:r>
    </w:p>
    <w:p w14:paraId="6C8AA0A9" w14:textId="79BAFCCE" w:rsidR="0016241A" w:rsidRDefault="00185DC9" w:rsidP="00185DC9">
      <w:pPr>
        <w:contextualSpacing/>
        <w:rPr>
          <w:lang w:val="en-US"/>
        </w:rPr>
      </w:pPr>
      <w:r w:rsidRPr="00C50BA4">
        <w:rPr>
          <w:lang w:val="en-US"/>
        </w:rPr>
        <w:t xml:space="preserve">In this paper, we discuss </w:t>
      </w:r>
      <w:r w:rsidR="006F5F92" w:rsidRPr="00C50BA4">
        <w:rPr>
          <w:lang w:val="en-US"/>
        </w:rPr>
        <w:t xml:space="preserve">details </w:t>
      </w:r>
      <w:r w:rsidR="00ED2FCC">
        <w:rPr>
          <w:lang w:val="en-US"/>
        </w:rPr>
        <w:t xml:space="preserve">on </w:t>
      </w:r>
      <w:proofErr w:type="spellStart"/>
      <w:r w:rsidR="00ED2FCC">
        <w:rPr>
          <w:lang w:val="en-US"/>
        </w:rPr>
        <w:t>QoE</w:t>
      </w:r>
      <w:proofErr w:type="spellEnd"/>
      <w:r w:rsidR="00ED2FCC">
        <w:rPr>
          <w:lang w:val="en-US"/>
        </w:rPr>
        <w:t xml:space="preserve"> </w:t>
      </w:r>
      <w:r w:rsidR="00ED2FCC" w:rsidRPr="00ED2FCC">
        <w:rPr>
          <w:lang w:val="en-US"/>
        </w:rPr>
        <w:t>Configuration</w:t>
      </w:r>
      <w:r w:rsidR="00BC0D2B">
        <w:rPr>
          <w:lang w:val="en-US"/>
        </w:rPr>
        <w:t xml:space="preserve"> details</w:t>
      </w:r>
      <w:r w:rsidR="00ED2FCC" w:rsidRPr="00ED2FCC">
        <w:rPr>
          <w:lang w:val="en-US"/>
        </w:rPr>
        <w:t xml:space="preserve"> </w:t>
      </w:r>
      <w:r w:rsidRPr="00C50BA4">
        <w:rPr>
          <w:lang w:val="en-US"/>
        </w:rPr>
        <w:t xml:space="preserve">based on </w:t>
      </w:r>
      <w:r w:rsidR="009C37BB">
        <w:rPr>
          <w:lang w:val="en-US"/>
        </w:rPr>
        <w:t xml:space="preserve">some </w:t>
      </w:r>
      <w:r w:rsidR="00C50BA4" w:rsidRPr="00C50BA4">
        <w:rPr>
          <w:lang w:val="en-US"/>
        </w:rPr>
        <w:t xml:space="preserve">agreements </w:t>
      </w:r>
      <w:r w:rsidR="009C37BB">
        <w:rPr>
          <w:lang w:val="en-US"/>
        </w:rPr>
        <w:t xml:space="preserve">and open issues identified </w:t>
      </w:r>
      <w:r w:rsidR="00C50BA4" w:rsidRPr="00C50BA4">
        <w:rPr>
          <w:lang w:val="en-US"/>
        </w:rPr>
        <w:t xml:space="preserve">in </w:t>
      </w:r>
      <w:r w:rsidR="00ED2FCC">
        <w:rPr>
          <w:lang w:val="en-US"/>
        </w:rPr>
        <w:t xml:space="preserve">previous RAN3 meetings and </w:t>
      </w:r>
      <w:r w:rsidR="00BC0D2B">
        <w:rPr>
          <w:lang w:val="en-US"/>
        </w:rPr>
        <w:t xml:space="preserve">reply </w:t>
      </w:r>
      <w:r w:rsidR="00ED2FCC">
        <w:rPr>
          <w:lang w:val="en-US"/>
        </w:rPr>
        <w:t>LS received from SA5.</w:t>
      </w:r>
    </w:p>
    <w:p w14:paraId="2A44501B" w14:textId="19C1DFEC" w:rsidR="00BC0D2B" w:rsidRDefault="00BC0D2B" w:rsidP="00185DC9">
      <w:pPr>
        <w:contextualSpacing/>
        <w:rPr>
          <w:lang w:val="en-US"/>
        </w:rPr>
      </w:pPr>
    </w:p>
    <w:p w14:paraId="32E5AA53" w14:textId="77777777" w:rsidR="00BC0D2B" w:rsidRDefault="00BC0D2B" w:rsidP="00805C40">
      <w:pPr>
        <w:contextualSpacing/>
        <w:rPr>
          <w:rFonts w:cs="Calibri"/>
          <w:iCs/>
          <w:color w:val="00B050"/>
          <w:sz w:val="16"/>
          <w:szCs w:val="16"/>
        </w:rPr>
      </w:pPr>
      <w:r>
        <w:rPr>
          <w:rFonts w:cs="Calibri"/>
          <w:iCs/>
          <w:color w:val="00B050"/>
          <w:sz w:val="16"/>
          <w:szCs w:val="16"/>
        </w:rPr>
        <w:t xml:space="preserve">Introduce the following additional new IEs: </w:t>
      </w:r>
    </w:p>
    <w:p w14:paraId="2FC40074" w14:textId="77777777" w:rsidR="00BC0D2B" w:rsidRDefault="00BC0D2B" w:rsidP="00805C40">
      <w:pPr>
        <w:ind w:left="720"/>
        <w:contextualSpacing/>
        <w:rPr>
          <w:rFonts w:cs="Calibri"/>
          <w:iCs/>
          <w:color w:val="00B050"/>
          <w:sz w:val="16"/>
          <w:szCs w:val="16"/>
        </w:rPr>
      </w:pPr>
      <w:r>
        <w:rPr>
          <w:rFonts w:cs="Calibri"/>
          <w:iCs/>
          <w:color w:val="00B050"/>
          <w:sz w:val="16"/>
          <w:szCs w:val="16"/>
        </w:rPr>
        <w:t xml:space="preserve">- a list of UE Application layer measurement configuration IE for each service type. </w:t>
      </w:r>
    </w:p>
    <w:p w14:paraId="0D5234DD" w14:textId="77777777" w:rsidR="00BC0D2B" w:rsidRDefault="00BC0D2B" w:rsidP="00805C40">
      <w:pPr>
        <w:ind w:left="720"/>
        <w:contextualSpacing/>
        <w:rPr>
          <w:rFonts w:cs="Calibri"/>
          <w:iCs/>
          <w:color w:val="00B050"/>
          <w:sz w:val="16"/>
          <w:szCs w:val="16"/>
        </w:rPr>
      </w:pPr>
      <w:r>
        <w:rPr>
          <w:rFonts w:cs="Calibri"/>
          <w:iCs/>
          <w:color w:val="00B050"/>
          <w:sz w:val="16"/>
          <w:szCs w:val="16"/>
        </w:rPr>
        <w:t>- inside each UE Application layer measurement configuration IE:</w:t>
      </w:r>
    </w:p>
    <w:p w14:paraId="25C2CA25" w14:textId="77777777" w:rsidR="00BC0D2B" w:rsidRDefault="00BC0D2B" w:rsidP="00805C40">
      <w:pPr>
        <w:ind w:left="720"/>
        <w:contextualSpacing/>
        <w:rPr>
          <w:rFonts w:cs="Calibri"/>
          <w:iCs/>
          <w:color w:val="00B050"/>
          <w:sz w:val="16"/>
          <w:szCs w:val="16"/>
        </w:rPr>
      </w:pPr>
      <w:r>
        <w:rPr>
          <w:rFonts w:cs="Calibri"/>
          <w:iCs/>
          <w:color w:val="00B050"/>
          <w:sz w:val="16"/>
          <w:szCs w:val="16"/>
        </w:rPr>
        <w:t>- Container.</w:t>
      </w:r>
    </w:p>
    <w:p w14:paraId="3CD1A856" w14:textId="77777777" w:rsidR="00BC0D2B" w:rsidRDefault="00BC0D2B" w:rsidP="00805C40">
      <w:pPr>
        <w:ind w:left="720"/>
        <w:contextualSpacing/>
        <w:rPr>
          <w:rFonts w:cs="Calibri"/>
          <w:iCs/>
          <w:color w:val="00B050"/>
          <w:sz w:val="16"/>
          <w:szCs w:val="16"/>
        </w:rPr>
      </w:pPr>
      <w:r>
        <w:rPr>
          <w:rFonts w:cs="Calibri"/>
          <w:iCs/>
          <w:color w:val="00B050"/>
          <w:sz w:val="16"/>
          <w:szCs w:val="16"/>
        </w:rPr>
        <w:t>- a numerated IE indicating service type (e.g., Streaming services, MTSI services, VR, MBMS, XR).</w:t>
      </w:r>
    </w:p>
    <w:p w14:paraId="5233BC3D" w14:textId="77777777" w:rsidR="00BC0D2B" w:rsidRDefault="00BC0D2B" w:rsidP="00805C40">
      <w:pPr>
        <w:ind w:left="720"/>
        <w:contextualSpacing/>
        <w:rPr>
          <w:rFonts w:cs="Calibri"/>
          <w:iCs/>
          <w:color w:val="00B050"/>
          <w:sz w:val="16"/>
          <w:szCs w:val="16"/>
        </w:rPr>
      </w:pPr>
      <w:r>
        <w:rPr>
          <w:rFonts w:cs="Calibri"/>
          <w:iCs/>
          <w:color w:val="00B050"/>
          <w:sz w:val="16"/>
          <w:szCs w:val="16"/>
        </w:rPr>
        <w:t>- Area scope (a list of cells/TA/TAI/PLMN).</w:t>
      </w:r>
    </w:p>
    <w:p w14:paraId="25C95790" w14:textId="77777777" w:rsidR="00BC0D2B" w:rsidRDefault="00BC0D2B" w:rsidP="00805C40">
      <w:pPr>
        <w:ind w:left="720"/>
        <w:contextualSpacing/>
        <w:rPr>
          <w:rFonts w:cs="Calibri"/>
          <w:iCs/>
          <w:color w:val="00B050"/>
          <w:sz w:val="16"/>
          <w:szCs w:val="16"/>
        </w:rPr>
      </w:pPr>
      <w:r>
        <w:rPr>
          <w:rFonts w:cs="Calibri"/>
          <w:iCs/>
          <w:color w:val="00B050"/>
          <w:sz w:val="16"/>
          <w:szCs w:val="16"/>
        </w:rPr>
        <w:t>- Slice scope (FFS a list of S-NSSAI).</w:t>
      </w:r>
    </w:p>
    <w:p w14:paraId="3830FC44" w14:textId="77777777" w:rsidR="00BC0D2B" w:rsidRDefault="00BC0D2B" w:rsidP="00805C40">
      <w:pPr>
        <w:contextualSpacing/>
        <w:rPr>
          <w:rFonts w:cs="Calibri"/>
          <w:iCs/>
          <w:color w:val="00B050"/>
          <w:sz w:val="16"/>
          <w:szCs w:val="16"/>
        </w:rPr>
      </w:pPr>
      <w:r>
        <w:rPr>
          <w:rFonts w:cs="Calibri"/>
          <w:iCs/>
          <w:color w:val="00B050"/>
          <w:sz w:val="16"/>
          <w:szCs w:val="16"/>
        </w:rPr>
        <w:t>Additional IEs are FFS, FFS on the detail of IE names</w:t>
      </w:r>
    </w:p>
    <w:p w14:paraId="3DB8187B" w14:textId="5A9005EB" w:rsidR="00BC0D2B" w:rsidRDefault="00BC0D2B" w:rsidP="00185DC9">
      <w:pPr>
        <w:contextualSpacing/>
        <w:rPr>
          <w:lang w:val="en-US"/>
        </w:rPr>
      </w:pPr>
    </w:p>
    <w:p w14:paraId="6B5D2CEC" w14:textId="77777777" w:rsidR="00185DC9" w:rsidRDefault="00185DC9" w:rsidP="00185DC9">
      <w:pPr>
        <w:pStyle w:val="Heading1"/>
        <w:numPr>
          <w:ilvl w:val="0"/>
          <w:numId w:val="2"/>
        </w:numPr>
        <w:pBdr>
          <w:top w:val="single" w:sz="12" w:space="2" w:color="auto"/>
        </w:pBdr>
      </w:pPr>
      <w:r>
        <w:t>Discussion</w:t>
      </w:r>
    </w:p>
    <w:p w14:paraId="0E46F026" w14:textId="4DF9B4F8" w:rsidR="004326F4" w:rsidRDefault="004326F4" w:rsidP="007E4C69">
      <w:pPr>
        <w:pStyle w:val="Heading2"/>
        <w:numPr>
          <w:ilvl w:val="1"/>
          <w:numId w:val="2"/>
        </w:numPr>
        <w:tabs>
          <w:tab w:val="left" w:pos="720"/>
        </w:tabs>
      </w:pPr>
      <w:r>
        <w:t>Liaison Statements</w:t>
      </w:r>
    </w:p>
    <w:p w14:paraId="3287F748" w14:textId="5448F760" w:rsidR="007E4C69" w:rsidRDefault="0023151C" w:rsidP="004326F4">
      <w:pPr>
        <w:pStyle w:val="Heading3"/>
      </w:pPr>
      <w:r>
        <w:t xml:space="preserve">SA5 </w:t>
      </w:r>
      <w:proofErr w:type="gramStart"/>
      <w:r>
        <w:t>reply</w:t>
      </w:r>
      <w:proofErr w:type="gramEnd"/>
      <w:r>
        <w:t xml:space="preserve"> LS</w:t>
      </w:r>
      <w:r w:rsidR="004326F4">
        <w:t xml:space="preserve"> on QMC framework</w:t>
      </w:r>
    </w:p>
    <w:p w14:paraId="4CD91A7C" w14:textId="77777777"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rPr>
      </w:pPr>
      <w:r w:rsidRPr="008A01D1">
        <w:rPr>
          <w:rFonts w:ascii="Arial" w:eastAsia="Times New Roman" w:hAnsi="Arial" w:cs="Arial"/>
        </w:rPr>
        <w:t>SA5 thanks RAN3 for the LS R3-212975 on (de)activation and failure handling of NR QMC.</w:t>
      </w:r>
    </w:p>
    <w:p w14:paraId="3FD9D3ED" w14:textId="77777777"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rPr>
      </w:pPr>
      <w:r w:rsidRPr="008A01D1">
        <w:rPr>
          <w:rFonts w:ascii="Arial" w:eastAsia="Times New Roman" w:hAnsi="Arial" w:cs="Arial"/>
        </w:rPr>
        <w:t> SA5 has the following responses to RAN3's questions:</w:t>
      </w:r>
    </w:p>
    <w:p w14:paraId="22A40384"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Q1: Whether and how the Trace mechanism can handle, or be enhanced to handle, the scenario that QMC is triggered after legacy trace for one UE, while the legacy trace and/or MDT still need to be kept? In this case, will the TR/TRSR for the QMC session be different from the TR/TRSR used for legacy trace and/or MDT session? If yes, will the TR/TRSR for the QMC session and the TR/TRSR used for legacy trace and/or MDT session exist simultaneously for one UE?</w:t>
      </w:r>
    </w:p>
    <w:p w14:paraId="09279F52"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lang w:val="en-US"/>
        </w:rPr>
      </w:pPr>
      <w:r w:rsidRPr="008A01D1">
        <w:rPr>
          <w:rFonts w:ascii="Arial" w:eastAsia="Times New Roman" w:hAnsi="Arial" w:cs="Arial"/>
          <w:color w:val="000000"/>
          <w:lang w:val="en-US"/>
        </w:rPr>
        <w:t xml:space="preserve">SA5: The </w:t>
      </w:r>
      <w:r w:rsidRPr="008A01D1">
        <w:rPr>
          <w:rFonts w:ascii="Arial" w:eastAsia="Times New Roman" w:hAnsi="Arial" w:cs="Arial"/>
          <w:color w:val="000000"/>
          <w:highlight w:val="yellow"/>
          <w:lang w:val="en-US"/>
        </w:rPr>
        <w:t>trace mechanisms defined in TS 32.422 are not reused for QMC</w:t>
      </w:r>
      <w:r w:rsidRPr="008A01D1">
        <w:rPr>
          <w:rFonts w:ascii="Arial" w:eastAsia="Times New Roman" w:hAnsi="Arial" w:cs="Arial"/>
          <w:color w:val="000000"/>
          <w:lang w:val="en-US"/>
        </w:rPr>
        <w:t>. The mechanisms of QMC control and configuration are defined in TS 28.405.  The content in the latest version of 28.405 is for UMTS and LTE, it will be enhanced to support NR in release 17.</w:t>
      </w:r>
    </w:p>
    <w:p w14:paraId="5017C163"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Q2: Whether and how the Trace mechanism can be enhanced to support multiple QMC activation/deactivation towards one UE at same or different time? Will the triggered QMC sessions use different TR/TRSR? Can the Trace mechanism be enhanced to support multiple QMC sessions for one UE with different TR/TRSR?</w:t>
      </w:r>
    </w:p>
    <w:p w14:paraId="3A62E070"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SA5: Same as above. The mechanisms of QMC defined in TS 28.405 supports multiple QMC sessions for one UE.</w:t>
      </w:r>
    </w:p>
    <w:p w14:paraId="7E48EA9F" w14:textId="1124D377" w:rsid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b/>
          <w:bCs/>
          <w:color w:val="000000"/>
          <w:lang w:val="en-US"/>
        </w:rPr>
      </w:pPr>
      <w:r w:rsidRPr="008A01D1">
        <w:rPr>
          <w:rFonts w:ascii="Arial" w:eastAsia="Times New Roman" w:hAnsi="Arial" w:cs="Arial"/>
          <w:b/>
          <w:bCs/>
          <w:color w:val="000000"/>
          <w:lang w:val="en-US"/>
        </w:rPr>
        <w:t xml:space="preserve">Q3:  In case Multiple QMC is supported, whether one QMC job identified by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 is per service type or per slice for NR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RAN3 assume below possibilities can be considered (both options involve multiple QMC jobs per UE):</w:t>
      </w:r>
    </w:p>
    <w:p w14:paraId="47007759"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lastRenderedPageBreak/>
        <w:t>•</w:t>
      </w:r>
      <w:r w:rsidRPr="008A01D1">
        <w:rPr>
          <w:rFonts w:ascii="Arial" w:eastAsia="Times New Roman" w:hAnsi="Arial" w:cs="Arial"/>
          <w:color w:val="000000"/>
          <w:lang w:val="en-US"/>
        </w:rPr>
        <w:tab/>
        <w:t xml:space="preserve">One QMC job includes one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slice(s), and multiple service types.</w:t>
      </w:r>
    </w:p>
    <w:p w14:paraId="4CD13C55" w14:textId="77EF5A16"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w:t>
      </w:r>
      <w:r w:rsidRPr="008A01D1">
        <w:rPr>
          <w:rFonts w:ascii="Arial" w:eastAsia="Times New Roman" w:hAnsi="Arial" w:cs="Arial"/>
          <w:color w:val="000000"/>
          <w:lang w:val="en-US"/>
        </w:rPr>
        <w:tab/>
        <w:t xml:space="preserve">One QMC job includes one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one service type, and slice(s).</w:t>
      </w:r>
    </w:p>
    <w:p w14:paraId="24C3AF6D"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 xml:space="preserve">SA5: For UMTS and LTE, one QMC job identified by </w:t>
      </w:r>
      <w:proofErr w:type="spellStart"/>
      <w:r w:rsidRPr="008A01D1">
        <w:rPr>
          <w:rFonts w:ascii="Arial" w:eastAsia="Times New Roman" w:hAnsi="Arial" w:cs="Arial"/>
          <w:color w:val="000000"/>
          <w:lang w:val="en-US"/>
        </w:rPr>
        <w:t>QoE</w:t>
      </w:r>
      <w:proofErr w:type="spellEnd"/>
      <w:r w:rsidRPr="008A01D1">
        <w:rPr>
          <w:rFonts w:ascii="Arial" w:eastAsia="Times New Roman" w:hAnsi="Arial" w:cs="Arial"/>
          <w:color w:val="000000"/>
          <w:lang w:val="en-US"/>
        </w:rPr>
        <w:t xml:space="preserve"> Reference is per service type. </w:t>
      </w:r>
      <w:r w:rsidRPr="008A01D1">
        <w:rPr>
          <w:rFonts w:ascii="Arial" w:eastAsia="Times New Roman" w:hAnsi="Arial" w:cs="Arial"/>
          <w:color w:val="000000"/>
          <w:highlight w:val="yellow"/>
          <w:lang w:val="en-US"/>
        </w:rPr>
        <w:t xml:space="preserve">SA5 hasn’t discussed whether one QMC job identified by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highlight w:val="yellow"/>
          <w:lang w:val="en-US"/>
        </w:rPr>
        <w:t xml:space="preserve"> Reference is per service type or per slice for NR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lang w:val="en-US"/>
        </w:rPr>
        <w:t>.</w:t>
      </w:r>
    </w:p>
    <w:p w14:paraId="022DBB19"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 xml:space="preserve">Q4: Whether the Measurement Collection Entity IP Address will be configured per service type or per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w:t>
      </w:r>
    </w:p>
    <w:p w14:paraId="2F6F6ED2"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color w:val="000000"/>
          <w:lang w:val="en-US"/>
        </w:rPr>
        <w:t xml:space="preserve">SA5: </w:t>
      </w:r>
      <w:r w:rsidRPr="002201DF">
        <w:rPr>
          <w:rFonts w:ascii="Arial" w:eastAsia="Times New Roman" w:hAnsi="Arial" w:cs="Arial"/>
          <w:color w:val="000000"/>
          <w:highlight w:val="yellow"/>
          <w:lang w:val="en-US"/>
        </w:rPr>
        <w:t xml:space="preserve">The Measurement Collection Entity IP Address is configured per </w:t>
      </w:r>
      <w:proofErr w:type="spellStart"/>
      <w:r w:rsidRPr="002201DF">
        <w:rPr>
          <w:rFonts w:ascii="Arial" w:eastAsia="Times New Roman" w:hAnsi="Arial" w:cs="Arial"/>
          <w:color w:val="000000"/>
          <w:highlight w:val="yellow"/>
          <w:lang w:val="en-US"/>
        </w:rPr>
        <w:t>QoE</w:t>
      </w:r>
      <w:proofErr w:type="spellEnd"/>
      <w:r w:rsidRPr="002201DF">
        <w:rPr>
          <w:rFonts w:ascii="Arial" w:eastAsia="Times New Roman" w:hAnsi="Arial" w:cs="Arial"/>
          <w:color w:val="000000"/>
          <w:highlight w:val="yellow"/>
          <w:lang w:val="en-US"/>
        </w:rPr>
        <w:t xml:space="preserve"> Reference.</w:t>
      </w:r>
    </w:p>
    <w:p w14:paraId="60FB45BB" w14:textId="77777777" w:rsidR="008A01D1" w:rsidRPr="008A01D1" w:rsidRDefault="008A01D1" w:rsidP="008A01D1">
      <w:pPr>
        <w:pBdr>
          <w:top w:val="single" w:sz="12" w:space="1" w:color="auto"/>
          <w:left w:val="single" w:sz="12" w:space="4" w:color="auto"/>
          <w:bottom w:val="single" w:sz="12" w:space="1" w:color="auto"/>
          <w:right w:val="single" w:sz="12" w:space="4" w:color="auto"/>
        </w:pBdr>
        <w:spacing w:after="120"/>
        <w:rPr>
          <w:rFonts w:ascii="Arial" w:eastAsia="Times New Roman" w:hAnsi="Arial" w:cs="Arial"/>
          <w:color w:val="000000"/>
          <w:lang w:val="en-US"/>
        </w:rPr>
      </w:pPr>
      <w:r w:rsidRPr="008A01D1">
        <w:rPr>
          <w:rFonts w:ascii="Arial" w:eastAsia="Times New Roman" w:hAnsi="Arial" w:cs="Arial"/>
          <w:b/>
          <w:bCs/>
          <w:color w:val="000000"/>
          <w:lang w:val="en-US"/>
        </w:rPr>
        <w:t xml:space="preserve">Q5: Is there a mechanism to ensure uniqueness of the </w:t>
      </w:r>
      <w:proofErr w:type="spellStart"/>
      <w:r w:rsidRPr="008A01D1">
        <w:rPr>
          <w:rFonts w:ascii="Arial" w:eastAsia="Times New Roman" w:hAnsi="Arial" w:cs="Arial"/>
          <w:b/>
          <w:bCs/>
          <w:color w:val="000000"/>
          <w:lang w:val="en-US"/>
        </w:rPr>
        <w:t>QoE</w:t>
      </w:r>
      <w:proofErr w:type="spellEnd"/>
      <w:r w:rsidRPr="008A01D1">
        <w:rPr>
          <w:rFonts w:ascii="Arial" w:eastAsia="Times New Roman" w:hAnsi="Arial" w:cs="Arial"/>
          <w:b/>
          <w:bCs/>
          <w:color w:val="000000"/>
          <w:lang w:val="en-US"/>
        </w:rPr>
        <w:t xml:space="preserve"> Reference for area-based QMC, where UE selection is performed by the NG-RAN?</w:t>
      </w:r>
    </w:p>
    <w:p w14:paraId="22AF06CE" w14:textId="6FB68544" w:rsid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color w:val="000000"/>
          <w:lang w:val="en-US"/>
        </w:rPr>
      </w:pPr>
      <w:r w:rsidRPr="008A01D1">
        <w:rPr>
          <w:rFonts w:ascii="Arial" w:eastAsia="Times New Roman" w:hAnsi="Arial" w:cs="Arial"/>
          <w:color w:val="000000"/>
          <w:lang w:val="en-US"/>
        </w:rPr>
        <w:t xml:space="preserve">SA5: </w:t>
      </w:r>
      <w:r w:rsidRPr="008A01D1">
        <w:rPr>
          <w:rFonts w:ascii="Arial" w:eastAsia="Times New Roman" w:hAnsi="Arial" w:cs="Arial"/>
          <w:color w:val="000000"/>
          <w:highlight w:val="yellow"/>
          <w:lang w:val="en-US"/>
        </w:rPr>
        <w:t xml:space="preserve">The </w:t>
      </w:r>
      <w:proofErr w:type="spellStart"/>
      <w:r w:rsidRPr="008A01D1">
        <w:rPr>
          <w:rFonts w:ascii="Arial" w:eastAsia="Times New Roman" w:hAnsi="Arial" w:cs="Arial"/>
          <w:color w:val="000000"/>
          <w:highlight w:val="yellow"/>
          <w:lang w:val="en-US"/>
        </w:rPr>
        <w:t>QoE</w:t>
      </w:r>
      <w:proofErr w:type="spellEnd"/>
      <w:r w:rsidRPr="008A01D1">
        <w:rPr>
          <w:rFonts w:ascii="Arial" w:eastAsia="Times New Roman" w:hAnsi="Arial" w:cs="Arial"/>
          <w:color w:val="000000"/>
          <w:highlight w:val="yellow"/>
          <w:lang w:val="en-US"/>
        </w:rPr>
        <w:t xml:space="preserve"> reference shall be globally unique</w:t>
      </w:r>
      <w:r w:rsidRPr="008A01D1">
        <w:rPr>
          <w:rFonts w:ascii="Arial" w:eastAsia="Times New Roman" w:hAnsi="Arial" w:cs="Arial"/>
          <w:color w:val="000000"/>
          <w:lang w:val="en-US"/>
        </w:rPr>
        <w:t>, it is composed as follows:</w:t>
      </w:r>
    </w:p>
    <w:p w14:paraId="4823867A" w14:textId="1A8DD58D" w:rsidR="008A01D1" w:rsidRPr="008A01D1" w:rsidRDefault="008A01D1" w:rsidP="008A01D1">
      <w:pPr>
        <w:pBdr>
          <w:top w:val="single" w:sz="12" w:space="1" w:color="auto"/>
          <w:left w:val="single" w:sz="12" w:space="4" w:color="auto"/>
          <w:bottom w:val="single" w:sz="12" w:space="1" w:color="auto"/>
          <w:right w:val="single" w:sz="12" w:space="4" w:color="auto"/>
        </w:pBdr>
        <w:rPr>
          <w:rFonts w:ascii="Arial" w:eastAsia="Times New Roman" w:hAnsi="Arial" w:cs="Arial"/>
          <w:color w:val="000000"/>
          <w:lang w:val="en-US"/>
        </w:rPr>
      </w:pPr>
      <w:r>
        <w:rPr>
          <w:rFonts w:ascii="Arial" w:eastAsia="Times New Roman" w:hAnsi="Arial" w:cs="Arial"/>
          <w:color w:val="000000"/>
          <w:lang w:val="en-US"/>
        </w:rPr>
        <w:t xml:space="preserve">          </w:t>
      </w:r>
      <w:r w:rsidRPr="008A01D1">
        <w:rPr>
          <w:rFonts w:ascii="Arial" w:eastAsia="Times New Roman" w:hAnsi="Arial" w:cs="Arial"/>
          <w:color w:val="000000"/>
          <w:lang w:val="en-US"/>
        </w:rPr>
        <w:t xml:space="preserve">MCC+MNC+QMC ID, where the MCC and MNC are coming with the QMC activation request from the management system to identify one PLMN containing the management system, and QMC ID is a </w:t>
      </w:r>
      <w:proofErr w:type="gramStart"/>
      <w:r w:rsidRPr="008A01D1">
        <w:rPr>
          <w:rFonts w:ascii="Arial" w:eastAsia="Times New Roman" w:hAnsi="Arial" w:cs="Arial"/>
          <w:color w:val="000000"/>
          <w:lang w:val="en-US"/>
        </w:rPr>
        <w:t>3 byte</w:t>
      </w:r>
      <w:proofErr w:type="gramEnd"/>
      <w:r w:rsidRPr="008A01D1">
        <w:rPr>
          <w:rFonts w:ascii="Arial" w:eastAsia="Times New Roman" w:hAnsi="Arial" w:cs="Arial"/>
          <w:color w:val="000000"/>
          <w:lang w:val="en-US"/>
        </w:rPr>
        <w:t xml:space="preserve"> Octet String.</w:t>
      </w:r>
    </w:p>
    <w:p w14:paraId="16C56BDD" w14:textId="5BC89D0B" w:rsidR="004326F4" w:rsidRDefault="004326F4" w:rsidP="004326F4">
      <w:pPr>
        <w:pStyle w:val="Heading3"/>
      </w:pPr>
      <w:bookmarkStart w:id="1" w:name="_Hlk85534214"/>
      <w:r>
        <w:t xml:space="preserve">SA5 </w:t>
      </w:r>
      <w:proofErr w:type="gramStart"/>
      <w:r>
        <w:t>reply</w:t>
      </w:r>
      <w:proofErr w:type="gramEnd"/>
      <w:r>
        <w:t xml:space="preserve"> LS on </w:t>
      </w:r>
      <w:proofErr w:type="spellStart"/>
      <w:r>
        <w:t>QoE</w:t>
      </w:r>
      <w:proofErr w:type="spellEnd"/>
      <w:r>
        <w:t xml:space="preserve"> configuration</w:t>
      </w:r>
    </w:p>
    <w:p w14:paraId="4E591659" w14:textId="1C02C603" w:rsidR="008A402B" w:rsidRDefault="008A402B" w:rsidP="004326F4">
      <w:pPr>
        <w:pStyle w:val="NormalWeb"/>
        <w:pBdr>
          <w:top w:val="single" w:sz="4" w:space="1" w:color="auto"/>
          <w:left w:val="single" w:sz="4" w:space="4" w:color="auto"/>
          <w:bottom w:val="single" w:sz="4" w:space="1" w:color="auto"/>
          <w:right w:val="single" w:sz="4" w:space="4" w:color="auto"/>
        </w:pBdr>
        <w:spacing w:before="240" w:beforeAutospacing="0" w:after="180" w:afterAutospacing="0"/>
        <w:rPr>
          <w:rFonts w:ascii="Arial" w:hAnsi="Arial" w:cs="Arial"/>
          <w:sz w:val="36"/>
          <w:szCs w:val="36"/>
          <w:lang w:val="en-GB"/>
        </w:rPr>
      </w:pPr>
      <w:r>
        <w:rPr>
          <w:rFonts w:ascii="Arial" w:hAnsi="Arial" w:cs="Arial"/>
          <w:sz w:val="36"/>
          <w:szCs w:val="36"/>
          <w:lang w:val="en-GB"/>
        </w:rPr>
        <w:t>1    Overall description</w:t>
      </w:r>
    </w:p>
    <w:p w14:paraId="4ABB4480"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ascii="Arial" w:hAnsi="Arial" w:cs="Arial"/>
          <w:sz w:val="20"/>
          <w:szCs w:val="20"/>
          <w:lang w:val="en-GB"/>
        </w:rPr>
      </w:pPr>
      <w:r>
        <w:rPr>
          <w:rFonts w:ascii="Arial" w:hAnsi="Arial" w:cs="Arial"/>
          <w:sz w:val="20"/>
          <w:szCs w:val="20"/>
          <w:lang w:val="en-GB"/>
        </w:rPr>
        <w:t>SA5 thanks RAN2 for the LS R2-2106776 on (de)activation and failure handling of NR QMC.</w:t>
      </w:r>
    </w:p>
    <w:p w14:paraId="0D3FB91F"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ascii="Arial" w:hAnsi="Arial" w:cs="Arial"/>
          <w:sz w:val="20"/>
          <w:szCs w:val="20"/>
          <w:lang w:val="en-GB"/>
        </w:rPr>
      </w:pPr>
      <w:r>
        <w:rPr>
          <w:rFonts w:ascii="Arial" w:hAnsi="Arial" w:cs="Arial"/>
          <w:sz w:val="20"/>
          <w:szCs w:val="20"/>
          <w:lang w:val="en-GB"/>
        </w:rPr>
        <w:t>SA5 has the following responses to RAN2's questions:</w:t>
      </w:r>
    </w:p>
    <w:p w14:paraId="60AD8CD6"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120" w:beforeAutospacing="0" w:after="180" w:afterAutospacing="0"/>
        <w:rPr>
          <w:rFonts w:ascii="Arial" w:hAnsi="Arial" w:cs="Arial"/>
          <w:sz w:val="20"/>
          <w:szCs w:val="20"/>
          <w:lang w:val="en-GB"/>
        </w:rPr>
      </w:pPr>
      <w:r>
        <w:rPr>
          <w:rFonts w:ascii="Arial" w:hAnsi="Arial" w:cs="Arial"/>
          <w:sz w:val="20"/>
          <w:szCs w:val="20"/>
          <w:u w:val="single"/>
          <w:lang w:val="en-GB"/>
        </w:rPr>
        <w:t xml:space="preserve">Issue 1: Modify the </w:t>
      </w:r>
      <w:proofErr w:type="spellStart"/>
      <w:r>
        <w:rPr>
          <w:rFonts w:ascii="Arial" w:hAnsi="Arial" w:cs="Arial"/>
          <w:sz w:val="20"/>
          <w:szCs w:val="20"/>
          <w:u w:val="single"/>
          <w:lang w:val="en-GB"/>
        </w:rPr>
        <w:t>QoE</w:t>
      </w:r>
      <w:proofErr w:type="spellEnd"/>
      <w:r>
        <w:rPr>
          <w:rFonts w:ascii="Arial" w:hAnsi="Arial" w:cs="Arial"/>
          <w:sz w:val="20"/>
          <w:szCs w:val="20"/>
          <w:u w:val="single"/>
          <w:lang w:val="en-GB"/>
        </w:rPr>
        <w:t xml:space="preserve"> measurement configuration to UE</w:t>
      </w:r>
    </w:p>
    <w:p w14:paraId="7D00DEE1"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120" w:beforeAutospacing="0" w:after="180" w:afterAutospacing="0"/>
        <w:rPr>
          <w:rFonts w:ascii="Arial" w:hAnsi="Arial" w:cs="Arial"/>
          <w:sz w:val="20"/>
          <w:szCs w:val="20"/>
          <w:lang w:val="en-GB"/>
        </w:rPr>
      </w:pPr>
      <w:r>
        <w:rPr>
          <w:rFonts w:ascii="Arial" w:hAnsi="Arial" w:cs="Arial"/>
          <w:sz w:val="20"/>
          <w:szCs w:val="20"/>
          <w:lang w:val="en-GB"/>
        </w:rPr>
        <w:t xml:space="preserve">RAN2 is discussing </w:t>
      </w:r>
      <w:proofErr w:type="spellStart"/>
      <w:r>
        <w:rPr>
          <w:rFonts w:ascii="Arial" w:hAnsi="Arial" w:cs="Arial"/>
          <w:sz w:val="20"/>
          <w:szCs w:val="20"/>
          <w:lang w:val="en-GB"/>
        </w:rPr>
        <w:t>QoE</w:t>
      </w:r>
      <w:proofErr w:type="spellEnd"/>
      <w:r>
        <w:rPr>
          <w:rFonts w:ascii="Arial" w:hAnsi="Arial" w:cs="Arial"/>
          <w:sz w:val="20"/>
          <w:szCs w:val="20"/>
          <w:lang w:val="en-GB"/>
        </w:rPr>
        <w:t xml:space="preserve"> configuration signalling support, and RAN2 agreed </w:t>
      </w:r>
      <w:proofErr w:type="spellStart"/>
      <w:r>
        <w:rPr>
          <w:rFonts w:ascii="Arial" w:hAnsi="Arial" w:cs="Arial"/>
          <w:sz w:val="20"/>
          <w:szCs w:val="20"/>
          <w:lang w:val="en-GB"/>
        </w:rPr>
        <w:t>QoE</w:t>
      </w:r>
      <w:proofErr w:type="spellEnd"/>
      <w:r>
        <w:rPr>
          <w:rFonts w:ascii="Arial" w:hAnsi="Arial" w:cs="Arial"/>
          <w:sz w:val="20"/>
          <w:szCs w:val="20"/>
          <w:lang w:val="en-GB"/>
        </w:rPr>
        <w:t xml:space="preserve"> configuration are encapsulated in a transparent container in the RRC messages. RAN2 does not see the scenario that a </w:t>
      </w:r>
      <w:proofErr w:type="spellStart"/>
      <w:r>
        <w:rPr>
          <w:rFonts w:ascii="Arial" w:hAnsi="Arial" w:cs="Arial"/>
          <w:sz w:val="20"/>
          <w:szCs w:val="20"/>
          <w:lang w:val="en-GB"/>
        </w:rPr>
        <w:t>QoE</w:t>
      </w:r>
      <w:proofErr w:type="spellEnd"/>
      <w:r>
        <w:rPr>
          <w:rFonts w:ascii="Arial" w:hAnsi="Arial" w:cs="Arial"/>
          <w:sz w:val="20"/>
          <w:szCs w:val="20"/>
          <w:lang w:val="en-GB"/>
        </w:rPr>
        <w:t xml:space="preserve"> measurement configuration already configured in the UE will be modified for e.g., a certain service type or a </w:t>
      </w:r>
      <w:proofErr w:type="spellStart"/>
      <w:r>
        <w:rPr>
          <w:rFonts w:ascii="Arial" w:hAnsi="Arial" w:cs="Arial"/>
          <w:sz w:val="20"/>
          <w:szCs w:val="20"/>
          <w:lang w:val="en-GB"/>
        </w:rPr>
        <w:t>QoE</w:t>
      </w:r>
      <w:proofErr w:type="spellEnd"/>
      <w:r>
        <w:rPr>
          <w:rFonts w:ascii="Arial" w:hAnsi="Arial" w:cs="Arial"/>
          <w:sz w:val="20"/>
          <w:szCs w:val="20"/>
          <w:lang w:val="en-GB"/>
        </w:rPr>
        <w:t xml:space="preserve"> Reference, and assumes modification is not supported in RRC signalling. RAN2 would like SA5/RAN3 to confirm this assumption.</w:t>
      </w:r>
    </w:p>
    <w:p w14:paraId="25736895"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120" w:beforeAutospacing="0" w:after="180" w:afterAutospacing="0"/>
        <w:rPr>
          <w:rFonts w:ascii="Arial" w:hAnsi="Arial" w:cs="Arial"/>
          <w:sz w:val="20"/>
          <w:szCs w:val="20"/>
          <w:lang w:val="en-GB"/>
        </w:rPr>
      </w:pPr>
      <w:r>
        <w:rPr>
          <w:rFonts w:ascii="Arial" w:hAnsi="Arial" w:cs="Arial"/>
          <w:b/>
          <w:bCs/>
          <w:sz w:val="20"/>
          <w:szCs w:val="20"/>
          <w:lang w:val="en-GB"/>
        </w:rPr>
        <w:t xml:space="preserve">SA5: SA5 does not specify the modification procedure for QMC so far (in UTRAN and LTE), existing deactivation and activation procedures could be used to modify the QMC. </w:t>
      </w:r>
      <w:r w:rsidRPr="004326F4">
        <w:rPr>
          <w:rFonts w:ascii="Arial" w:hAnsi="Arial" w:cs="Arial"/>
          <w:b/>
          <w:bCs/>
          <w:sz w:val="20"/>
          <w:szCs w:val="20"/>
          <w:highlight w:val="yellow"/>
          <w:lang w:val="en-GB"/>
        </w:rPr>
        <w:t>If RAN2 agree to consider QMC modification scenario, then whether modification of QMC is needed for NR in SA5 or not may require further study.</w:t>
      </w:r>
    </w:p>
    <w:p w14:paraId="577FE5EF"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120" w:beforeAutospacing="0" w:after="180" w:afterAutospacing="0"/>
        <w:rPr>
          <w:rFonts w:ascii="Arial" w:hAnsi="Arial" w:cs="Arial"/>
          <w:sz w:val="20"/>
          <w:szCs w:val="20"/>
          <w:lang w:val="en-GB"/>
        </w:rPr>
      </w:pPr>
      <w:r>
        <w:rPr>
          <w:rFonts w:ascii="Arial" w:hAnsi="Arial" w:cs="Arial"/>
          <w:sz w:val="20"/>
          <w:szCs w:val="20"/>
          <w:u w:val="single"/>
          <w:lang w:val="en-GB"/>
        </w:rPr>
        <w:t xml:space="preserve">Issue 2: Provide multiple </w:t>
      </w:r>
      <w:proofErr w:type="spellStart"/>
      <w:r>
        <w:rPr>
          <w:rFonts w:ascii="Arial" w:hAnsi="Arial" w:cs="Arial"/>
          <w:sz w:val="20"/>
          <w:szCs w:val="20"/>
          <w:u w:val="single"/>
          <w:lang w:val="en-GB"/>
        </w:rPr>
        <w:t>QoE</w:t>
      </w:r>
      <w:proofErr w:type="spellEnd"/>
      <w:r>
        <w:rPr>
          <w:rFonts w:ascii="Arial" w:hAnsi="Arial" w:cs="Arial"/>
          <w:sz w:val="20"/>
          <w:szCs w:val="20"/>
          <w:u w:val="single"/>
          <w:lang w:val="en-GB"/>
        </w:rPr>
        <w:t xml:space="preserve"> measurement configurations for one certain service type</w:t>
      </w:r>
    </w:p>
    <w:p w14:paraId="60A4D871"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120" w:beforeAutospacing="0" w:after="180" w:afterAutospacing="0"/>
        <w:rPr>
          <w:rFonts w:ascii="Arial" w:hAnsi="Arial" w:cs="Arial"/>
          <w:sz w:val="20"/>
          <w:szCs w:val="20"/>
          <w:lang w:val="en-GB"/>
        </w:rPr>
      </w:pPr>
      <w:r>
        <w:rPr>
          <w:rFonts w:ascii="Arial" w:hAnsi="Arial" w:cs="Arial"/>
          <w:sz w:val="20"/>
          <w:szCs w:val="20"/>
          <w:lang w:val="en-GB"/>
        </w:rPr>
        <w:t xml:space="preserve">RAN2 is discussing </w:t>
      </w:r>
      <w:proofErr w:type="spellStart"/>
      <w:r>
        <w:rPr>
          <w:rFonts w:ascii="Arial" w:hAnsi="Arial" w:cs="Arial"/>
          <w:sz w:val="20"/>
          <w:szCs w:val="20"/>
          <w:lang w:val="en-GB"/>
        </w:rPr>
        <w:t>QoE</w:t>
      </w:r>
      <w:proofErr w:type="spellEnd"/>
      <w:r>
        <w:rPr>
          <w:rFonts w:ascii="Arial" w:hAnsi="Arial" w:cs="Arial"/>
          <w:sz w:val="20"/>
          <w:szCs w:val="20"/>
          <w:lang w:val="en-GB"/>
        </w:rPr>
        <w:t xml:space="preserve"> configuration and reporting signalling support, and some companies mention it is possible that multiple </w:t>
      </w:r>
      <w:proofErr w:type="spellStart"/>
      <w:r>
        <w:rPr>
          <w:rFonts w:ascii="Arial" w:hAnsi="Arial" w:cs="Arial"/>
          <w:sz w:val="20"/>
          <w:szCs w:val="20"/>
          <w:lang w:val="en-GB"/>
        </w:rPr>
        <w:t>QoE</w:t>
      </w:r>
      <w:proofErr w:type="spellEnd"/>
      <w:r>
        <w:rPr>
          <w:rFonts w:ascii="Arial" w:hAnsi="Arial" w:cs="Arial"/>
          <w:sz w:val="20"/>
          <w:szCs w:val="20"/>
          <w:lang w:val="en-GB"/>
        </w:rPr>
        <w:t xml:space="preserve"> measurement configurations can be provided to UE for one certain service type, </w:t>
      </w:r>
      <w:proofErr w:type="gramStart"/>
      <w:r>
        <w:rPr>
          <w:rFonts w:ascii="Arial" w:hAnsi="Arial" w:cs="Arial"/>
          <w:sz w:val="20"/>
          <w:szCs w:val="20"/>
          <w:lang w:val="en-GB"/>
        </w:rPr>
        <w:t>e.g.</w:t>
      </w:r>
      <w:proofErr w:type="gramEnd"/>
      <w:r>
        <w:rPr>
          <w:rFonts w:ascii="Arial" w:hAnsi="Arial" w:cs="Arial"/>
          <w:sz w:val="20"/>
          <w:szCs w:val="20"/>
          <w:lang w:val="en-GB"/>
        </w:rPr>
        <w:t xml:space="preserve"> different </w:t>
      </w:r>
      <w:proofErr w:type="spellStart"/>
      <w:r>
        <w:rPr>
          <w:rFonts w:ascii="Arial" w:hAnsi="Arial" w:cs="Arial"/>
          <w:sz w:val="20"/>
          <w:szCs w:val="20"/>
          <w:lang w:val="en-GB"/>
        </w:rPr>
        <w:t>QoE</w:t>
      </w:r>
      <w:proofErr w:type="spellEnd"/>
      <w:r>
        <w:rPr>
          <w:rFonts w:ascii="Arial" w:hAnsi="Arial" w:cs="Arial"/>
          <w:sz w:val="20"/>
          <w:szCs w:val="20"/>
          <w:lang w:val="en-GB"/>
        </w:rPr>
        <w:t xml:space="preserve"> measurement configurations for different slices may be applied to one service type, or different </w:t>
      </w:r>
      <w:proofErr w:type="spellStart"/>
      <w:r>
        <w:rPr>
          <w:rFonts w:ascii="Arial" w:hAnsi="Arial" w:cs="Arial"/>
          <w:sz w:val="20"/>
          <w:szCs w:val="20"/>
          <w:lang w:val="en-GB"/>
        </w:rPr>
        <w:t>QoE</w:t>
      </w:r>
      <w:proofErr w:type="spellEnd"/>
      <w:r>
        <w:rPr>
          <w:rFonts w:ascii="Arial" w:hAnsi="Arial" w:cs="Arial"/>
          <w:sz w:val="20"/>
          <w:szCs w:val="20"/>
          <w:lang w:val="en-GB"/>
        </w:rPr>
        <w:t xml:space="preserve"> measurement configurations may be applied for different application providers. RAN2 would like to check with SA5/RAN3 whether it is possible to provide multiple </w:t>
      </w:r>
      <w:proofErr w:type="spellStart"/>
      <w:r>
        <w:rPr>
          <w:rFonts w:ascii="Arial" w:hAnsi="Arial" w:cs="Arial"/>
          <w:sz w:val="20"/>
          <w:szCs w:val="20"/>
          <w:lang w:val="en-GB"/>
        </w:rPr>
        <w:t>QoE</w:t>
      </w:r>
      <w:proofErr w:type="spellEnd"/>
      <w:r>
        <w:rPr>
          <w:rFonts w:ascii="Arial" w:hAnsi="Arial" w:cs="Arial"/>
          <w:sz w:val="20"/>
          <w:szCs w:val="20"/>
          <w:lang w:val="en-GB"/>
        </w:rPr>
        <w:t xml:space="preserve"> measurement configurations for one certain service type?</w:t>
      </w:r>
    </w:p>
    <w:p w14:paraId="2F103FFE"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ascii="Arial" w:hAnsi="Arial" w:cs="Arial"/>
          <w:sz w:val="20"/>
          <w:szCs w:val="20"/>
        </w:rPr>
      </w:pPr>
      <w:r>
        <w:rPr>
          <w:rFonts w:ascii="Arial" w:hAnsi="Arial" w:cs="Arial"/>
          <w:b/>
          <w:bCs/>
          <w:sz w:val="20"/>
          <w:szCs w:val="20"/>
        </w:rPr>
        <w:t xml:space="preserve">SA5: The mechanisms of QMC defined in TS 28.405 does not support multiple </w:t>
      </w:r>
      <w:proofErr w:type="spellStart"/>
      <w:r>
        <w:rPr>
          <w:rFonts w:ascii="Arial" w:hAnsi="Arial" w:cs="Arial"/>
          <w:b/>
          <w:bCs/>
          <w:sz w:val="20"/>
          <w:szCs w:val="20"/>
        </w:rPr>
        <w:t>QoE</w:t>
      </w:r>
      <w:proofErr w:type="spellEnd"/>
      <w:r>
        <w:rPr>
          <w:rFonts w:ascii="Arial" w:hAnsi="Arial" w:cs="Arial"/>
          <w:b/>
          <w:bCs/>
          <w:sz w:val="20"/>
          <w:szCs w:val="20"/>
        </w:rPr>
        <w:t xml:space="preserve"> measurement configurations. The content in the latest version of 28.405 is for UMTS and LTE, it will be enhanced to support NR in release 17. SA5 think </w:t>
      </w:r>
      <w:r>
        <w:rPr>
          <w:rFonts w:ascii="Arial" w:hAnsi="Arial" w:cs="Arial"/>
          <w:b/>
          <w:bCs/>
          <w:sz w:val="20"/>
          <w:szCs w:val="20"/>
          <w:highlight w:val="yellow"/>
        </w:rPr>
        <w:t xml:space="preserve">it is possible to provide multiple </w:t>
      </w:r>
      <w:proofErr w:type="spellStart"/>
      <w:r>
        <w:rPr>
          <w:rFonts w:ascii="Arial" w:hAnsi="Arial" w:cs="Arial"/>
          <w:b/>
          <w:bCs/>
          <w:sz w:val="20"/>
          <w:szCs w:val="20"/>
          <w:highlight w:val="yellow"/>
        </w:rPr>
        <w:t>QoE</w:t>
      </w:r>
      <w:proofErr w:type="spellEnd"/>
      <w:r>
        <w:rPr>
          <w:rFonts w:ascii="Arial" w:hAnsi="Arial" w:cs="Arial"/>
          <w:b/>
          <w:bCs/>
          <w:sz w:val="20"/>
          <w:szCs w:val="20"/>
          <w:highlight w:val="yellow"/>
        </w:rPr>
        <w:t xml:space="preserve"> measurement configurations for one certain service type,</w:t>
      </w:r>
      <w:r>
        <w:rPr>
          <w:rFonts w:ascii="Arial" w:hAnsi="Arial" w:cs="Arial"/>
          <w:b/>
          <w:bCs/>
          <w:sz w:val="20"/>
          <w:szCs w:val="20"/>
        </w:rPr>
        <w:t xml:space="preserve"> and how to support multiple </w:t>
      </w:r>
      <w:proofErr w:type="spellStart"/>
      <w:r>
        <w:rPr>
          <w:rFonts w:ascii="Arial" w:hAnsi="Arial" w:cs="Arial"/>
          <w:b/>
          <w:bCs/>
          <w:sz w:val="20"/>
          <w:szCs w:val="20"/>
        </w:rPr>
        <w:t>QoE</w:t>
      </w:r>
      <w:proofErr w:type="spellEnd"/>
      <w:r>
        <w:rPr>
          <w:rFonts w:ascii="Arial" w:hAnsi="Arial" w:cs="Arial"/>
          <w:b/>
          <w:bCs/>
          <w:sz w:val="20"/>
          <w:szCs w:val="20"/>
        </w:rPr>
        <w:t xml:space="preserve"> measurement configurations for one certain service type will be considered in NR. </w:t>
      </w:r>
    </w:p>
    <w:p w14:paraId="1D73BE0E"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80" w:afterAutospacing="0"/>
        <w:rPr>
          <w:rFonts w:ascii="Arial" w:hAnsi="Arial" w:cs="Arial"/>
          <w:sz w:val="20"/>
          <w:szCs w:val="20"/>
        </w:rPr>
      </w:pPr>
      <w:r>
        <w:rPr>
          <w:rFonts w:ascii="Arial" w:hAnsi="Arial" w:cs="Arial"/>
          <w:sz w:val="20"/>
          <w:szCs w:val="20"/>
        </w:rPr>
        <w:t>In general, SA5 will wait for further RAN2 progress and then see if some updates to SA5 specifications are needed or not.</w:t>
      </w:r>
    </w:p>
    <w:p w14:paraId="7C4EDD33"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240" w:beforeAutospacing="0" w:after="180" w:afterAutospacing="0"/>
        <w:rPr>
          <w:rFonts w:ascii="Arial" w:hAnsi="Arial" w:cs="Arial"/>
          <w:sz w:val="36"/>
          <w:szCs w:val="36"/>
          <w:lang w:val="en-GB"/>
        </w:rPr>
      </w:pPr>
      <w:r>
        <w:rPr>
          <w:rFonts w:ascii="Arial" w:hAnsi="Arial" w:cs="Arial"/>
          <w:sz w:val="36"/>
          <w:szCs w:val="36"/>
          <w:lang w:val="en-GB"/>
        </w:rPr>
        <w:lastRenderedPageBreak/>
        <w:t>2    Actions</w:t>
      </w:r>
    </w:p>
    <w:p w14:paraId="7888DD9E"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20" w:afterAutospacing="0"/>
        <w:rPr>
          <w:rFonts w:ascii="Arial" w:hAnsi="Arial" w:cs="Arial"/>
          <w:sz w:val="20"/>
          <w:szCs w:val="20"/>
          <w:lang w:val="en-GB"/>
        </w:rPr>
      </w:pPr>
      <w:r>
        <w:rPr>
          <w:rFonts w:ascii="Arial" w:hAnsi="Arial" w:cs="Arial"/>
          <w:b/>
          <w:bCs/>
          <w:sz w:val="20"/>
          <w:szCs w:val="20"/>
          <w:lang w:val="en-GB"/>
        </w:rPr>
        <w:t xml:space="preserve">To RAN2: </w:t>
      </w:r>
    </w:p>
    <w:p w14:paraId="35AAEC69" w14:textId="77777777" w:rsidR="008A402B" w:rsidRDefault="008A402B" w:rsidP="004326F4">
      <w:pPr>
        <w:pStyle w:val="NormalWeb"/>
        <w:pBdr>
          <w:top w:val="single" w:sz="4" w:space="1" w:color="auto"/>
          <w:left w:val="single" w:sz="4" w:space="4" w:color="auto"/>
          <w:bottom w:val="single" w:sz="4" w:space="1" w:color="auto"/>
          <w:right w:val="single" w:sz="4" w:space="4" w:color="auto"/>
        </w:pBdr>
        <w:spacing w:before="0" w:beforeAutospacing="0" w:after="120" w:afterAutospacing="0"/>
        <w:rPr>
          <w:rFonts w:ascii="Arial" w:hAnsi="Arial" w:cs="Arial"/>
          <w:sz w:val="20"/>
          <w:szCs w:val="20"/>
          <w:lang w:val="en-GB"/>
        </w:rPr>
      </w:pPr>
      <w:r>
        <w:rPr>
          <w:rFonts w:ascii="Arial" w:hAnsi="Arial" w:cs="Arial"/>
          <w:b/>
          <w:bCs/>
          <w:sz w:val="20"/>
          <w:szCs w:val="20"/>
          <w:lang w:val="en-GB"/>
        </w:rPr>
        <w:t xml:space="preserve">ACTION: </w:t>
      </w:r>
      <w:r>
        <w:rPr>
          <w:rFonts w:ascii="Arial" w:hAnsi="Arial" w:cs="Arial"/>
          <w:b/>
          <w:bCs/>
          <w:color w:val="0070C0"/>
          <w:sz w:val="20"/>
          <w:szCs w:val="20"/>
          <w:lang w:val="en-GB"/>
        </w:rPr>
        <w:t xml:space="preserve">    </w:t>
      </w:r>
      <w:r>
        <w:rPr>
          <w:rFonts w:ascii="Arial" w:hAnsi="Arial" w:cs="Arial"/>
          <w:sz w:val="20"/>
          <w:szCs w:val="20"/>
          <w:lang w:val="en-GB"/>
        </w:rPr>
        <w:t>SA5 asks RAN2 to take the above information into account in their work, and SA5 will wait for further RAN2 progress.</w:t>
      </w:r>
    </w:p>
    <w:p w14:paraId="46E5DD15" w14:textId="77777777" w:rsidR="008A402B" w:rsidRDefault="008A402B" w:rsidP="008A402B"/>
    <w:p w14:paraId="6100B908" w14:textId="3C23399B" w:rsidR="00600E44" w:rsidRDefault="0055376C" w:rsidP="001826B3">
      <w:pPr>
        <w:pStyle w:val="Heading2"/>
        <w:numPr>
          <w:ilvl w:val="1"/>
          <w:numId w:val="2"/>
        </w:numPr>
        <w:tabs>
          <w:tab w:val="left" w:pos="720"/>
        </w:tabs>
      </w:pPr>
      <w:proofErr w:type="spellStart"/>
      <w:r>
        <w:t>QoE</w:t>
      </w:r>
      <w:proofErr w:type="spellEnd"/>
      <w:r>
        <w:t xml:space="preserve"> Reference and MCE Address</w:t>
      </w:r>
    </w:p>
    <w:p w14:paraId="175A2B0D" w14:textId="77777777" w:rsidR="00600E44" w:rsidRPr="004326F4" w:rsidRDefault="00600E44" w:rsidP="00600E44">
      <w:pPr>
        <w:rPr>
          <w:color w:val="0070C0"/>
          <w:lang w:val="en-US"/>
        </w:rPr>
      </w:pPr>
      <w:r w:rsidRPr="004326F4">
        <w:rPr>
          <w:color w:val="0070C0"/>
          <w:lang w:val="en-US"/>
        </w:rPr>
        <w:t xml:space="preserve">Wait for SA5’s feedback: 1) introduction of </w:t>
      </w:r>
      <w:proofErr w:type="spellStart"/>
      <w:r w:rsidRPr="004326F4">
        <w:rPr>
          <w:color w:val="0070C0"/>
          <w:lang w:val="en-US"/>
        </w:rPr>
        <w:t>QoE</w:t>
      </w:r>
      <w:proofErr w:type="spellEnd"/>
      <w:r w:rsidRPr="004326F4">
        <w:rPr>
          <w:color w:val="0070C0"/>
          <w:lang w:val="en-US"/>
        </w:rPr>
        <w:t xml:space="preserve"> Reference for each service type of </w:t>
      </w:r>
      <w:proofErr w:type="spellStart"/>
      <w:r w:rsidRPr="004326F4">
        <w:rPr>
          <w:color w:val="0070C0"/>
          <w:lang w:val="en-US"/>
        </w:rPr>
        <w:t>QoE</w:t>
      </w:r>
      <w:proofErr w:type="spellEnd"/>
      <w:r w:rsidRPr="004326F4">
        <w:rPr>
          <w:color w:val="0070C0"/>
          <w:lang w:val="en-US"/>
        </w:rPr>
        <w:t xml:space="preserve"> measurement (i.e., support multi service </w:t>
      </w:r>
      <w:proofErr w:type="spellStart"/>
      <w:r w:rsidRPr="004326F4">
        <w:rPr>
          <w:color w:val="0070C0"/>
          <w:lang w:val="en-US"/>
        </w:rPr>
        <w:t>QoE</w:t>
      </w:r>
      <w:proofErr w:type="spellEnd"/>
      <w:r w:rsidRPr="004326F4">
        <w:rPr>
          <w:color w:val="0070C0"/>
          <w:lang w:val="en-US"/>
        </w:rPr>
        <w:t xml:space="preserve"> measurements in one message); 2) a separate and single MCE address is used for the </w:t>
      </w:r>
      <w:proofErr w:type="spellStart"/>
      <w:r w:rsidRPr="004326F4">
        <w:rPr>
          <w:color w:val="0070C0"/>
          <w:lang w:val="en-US"/>
        </w:rPr>
        <w:t>QoE</w:t>
      </w:r>
      <w:proofErr w:type="spellEnd"/>
      <w:r w:rsidRPr="004326F4">
        <w:rPr>
          <w:color w:val="0070C0"/>
          <w:lang w:val="en-US"/>
        </w:rPr>
        <w:t xml:space="preserve"> measurements of all service type in one message</w:t>
      </w:r>
    </w:p>
    <w:p w14:paraId="278620E5" w14:textId="7B942DB3" w:rsidR="00600E44" w:rsidRDefault="004326F4" w:rsidP="00600E44">
      <w:pPr>
        <w:rPr>
          <w:lang w:eastAsia="x-none"/>
        </w:rPr>
      </w:pPr>
      <w:r w:rsidRPr="001D4F72">
        <w:rPr>
          <w:b/>
          <w:bCs/>
          <w:lang w:eastAsia="x-none"/>
        </w:rPr>
        <w:t>Proposal</w:t>
      </w:r>
      <w:r w:rsidR="001D4F72" w:rsidRPr="001D4F72">
        <w:rPr>
          <w:b/>
          <w:bCs/>
          <w:lang w:eastAsia="x-none"/>
        </w:rPr>
        <w:t xml:space="preserve"> 1</w:t>
      </w:r>
      <w:r w:rsidRPr="001D4F72">
        <w:rPr>
          <w:b/>
          <w:bCs/>
          <w:lang w:eastAsia="x-none"/>
        </w:rPr>
        <w:t>:</w:t>
      </w:r>
      <w:r>
        <w:rPr>
          <w:lang w:eastAsia="x-none"/>
        </w:rPr>
        <w:t xml:space="preserve"> RAN3 follows SA5 </w:t>
      </w:r>
      <w:proofErr w:type="gramStart"/>
      <w:r>
        <w:rPr>
          <w:lang w:eastAsia="x-none"/>
        </w:rPr>
        <w:t>reply</w:t>
      </w:r>
      <w:proofErr w:type="gramEnd"/>
      <w:r>
        <w:rPr>
          <w:lang w:eastAsia="x-none"/>
        </w:rPr>
        <w:t xml:space="preserve"> LS and </w:t>
      </w:r>
      <w:r w:rsidR="00F1007A">
        <w:rPr>
          <w:lang w:eastAsia="x-none"/>
        </w:rPr>
        <w:t xml:space="preserve">agrees to support multiple </w:t>
      </w:r>
      <w:proofErr w:type="spellStart"/>
      <w:r w:rsidR="00F1007A">
        <w:rPr>
          <w:lang w:eastAsia="x-none"/>
        </w:rPr>
        <w:t>QoE</w:t>
      </w:r>
      <w:proofErr w:type="spellEnd"/>
      <w:r w:rsidR="00F1007A">
        <w:rPr>
          <w:lang w:eastAsia="x-none"/>
        </w:rPr>
        <w:t xml:space="preserve"> measurement configurations for on</w:t>
      </w:r>
      <w:r w:rsidR="001D4F72">
        <w:rPr>
          <w:lang w:eastAsia="x-none"/>
        </w:rPr>
        <w:t xml:space="preserve">e </w:t>
      </w:r>
      <w:r w:rsidR="00F1007A">
        <w:rPr>
          <w:lang w:eastAsia="x-none"/>
        </w:rPr>
        <w:t>service type</w:t>
      </w:r>
    </w:p>
    <w:p w14:paraId="785BE804" w14:textId="05B4D48A" w:rsidR="00F1007A" w:rsidRPr="00600E44" w:rsidRDefault="00F1007A" w:rsidP="00600E44">
      <w:pPr>
        <w:rPr>
          <w:lang w:eastAsia="x-none"/>
        </w:rPr>
      </w:pPr>
      <w:r w:rsidRPr="001D4F72">
        <w:rPr>
          <w:b/>
          <w:bCs/>
          <w:lang w:eastAsia="x-none"/>
        </w:rPr>
        <w:t>Proposal</w:t>
      </w:r>
      <w:r w:rsidR="001D4F72" w:rsidRPr="001D4F72">
        <w:rPr>
          <w:b/>
          <w:bCs/>
          <w:lang w:eastAsia="x-none"/>
        </w:rPr>
        <w:t xml:space="preserve"> 2</w:t>
      </w:r>
      <w:r w:rsidRPr="001D4F72">
        <w:rPr>
          <w:b/>
          <w:bCs/>
          <w:lang w:eastAsia="x-none"/>
        </w:rPr>
        <w:t>:</w:t>
      </w:r>
      <w:r>
        <w:rPr>
          <w:lang w:eastAsia="x-none"/>
        </w:rPr>
        <w:t xml:space="preserve"> </w:t>
      </w:r>
      <w:r w:rsidR="00865FEF">
        <w:rPr>
          <w:lang w:eastAsia="x-none"/>
        </w:rPr>
        <w:t xml:space="preserve">RAN3 follows SA5 </w:t>
      </w:r>
      <w:proofErr w:type="gramStart"/>
      <w:r w:rsidR="00865FEF">
        <w:rPr>
          <w:lang w:eastAsia="x-none"/>
        </w:rPr>
        <w:t>reply</w:t>
      </w:r>
      <w:proofErr w:type="gramEnd"/>
      <w:r w:rsidR="00865FEF">
        <w:rPr>
          <w:lang w:eastAsia="x-none"/>
        </w:rPr>
        <w:t xml:space="preserve"> LS and agrees to </w:t>
      </w:r>
      <w:r w:rsidR="001D4F72">
        <w:rPr>
          <w:lang w:eastAsia="x-none"/>
        </w:rPr>
        <w:t>support the configuration of t</w:t>
      </w:r>
      <w:r w:rsidR="00865FEF" w:rsidRPr="00865FEF">
        <w:rPr>
          <w:lang w:eastAsia="x-none"/>
        </w:rPr>
        <w:t xml:space="preserve">he Measurement Collection Entity IP Address per </w:t>
      </w:r>
      <w:proofErr w:type="spellStart"/>
      <w:r w:rsidR="00865FEF" w:rsidRPr="00865FEF">
        <w:rPr>
          <w:lang w:eastAsia="x-none"/>
        </w:rPr>
        <w:t>QoE</w:t>
      </w:r>
      <w:proofErr w:type="spellEnd"/>
      <w:r w:rsidR="00865FEF" w:rsidRPr="00865FEF">
        <w:rPr>
          <w:lang w:eastAsia="x-none"/>
        </w:rPr>
        <w:t xml:space="preserve"> Reference</w:t>
      </w:r>
    </w:p>
    <w:p w14:paraId="05542A12" w14:textId="5A073172" w:rsidR="001826B3" w:rsidRDefault="001826B3" w:rsidP="001826B3">
      <w:pPr>
        <w:pStyle w:val="Heading2"/>
        <w:numPr>
          <w:ilvl w:val="1"/>
          <w:numId w:val="2"/>
        </w:numPr>
        <w:tabs>
          <w:tab w:val="left" w:pos="720"/>
        </w:tabs>
      </w:pPr>
      <w:r>
        <w:t>Time/Threshold/Event based criteria for QMC</w:t>
      </w:r>
    </w:p>
    <w:p w14:paraId="02B0E19B" w14:textId="77777777" w:rsidR="001826B3" w:rsidRPr="00B961D7" w:rsidRDefault="001826B3" w:rsidP="001826B3">
      <w:pPr>
        <w:contextualSpacing/>
        <w:rPr>
          <w:color w:val="0070C0"/>
          <w:lang w:val="en-US"/>
        </w:rPr>
      </w:pPr>
      <w:r w:rsidRPr="00B961D7">
        <w:rPr>
          <w:color w:val="0070C0"/>
          <w:lang w:val="en-US"/>
        </w:rPr>
        <w:t xml:space="preserve">Whether to introduce triggering conditions, </w:t>
      </w:r>
      <w:proofErr w:type="spellStart"/>
      <w:r w:rsidRPr="00B961D7">
        <w:rPr>
          <w:color w:val="0070C0"/>
          <w:lang w:val="en-US"/>
        </w:rPr>
        <w:t>e.g</w:t>
      </w:r>
      <w:proofErr w:type="spellEnd"/>
      <w:r w:rsidRPr="00B961D7">
        <w:rPr>
          <w:color w:val="0070C0"/>
          <w:lang w:val="en-US"/>
        </w:rPr>
        <w:t xml:space="preserve"> time-based, one or more threshold-based, one or more event-based, for triggering </w:t>
      </w:r>
      <w:proofErr w:type="spellStart"/>
      <w:r w:rsidRPr="00B961D7">
        <w:rPr>
          <w:color w:val="0070C0"/>
          <w:lang w:val="en-US"/>
        </w:rPr>
        <w:t>QoE</w:t>
      </w:r>
      <w:proofErr w:type="spellEnd"/>
      <w:r w:rsidRPr="00B961D7">
        <w:rPr>
          <w:color w:val="0070C0"/>
          <w:lang w:val="en-US"/>
        </w:rPr>
        <w:t xml:space="preserve"> measurements</w:t>
      </w:r>
    </w:p>
    <w:p w14:paraId="3F4BBB8D" w14:textId="77777777" w:rsidR="00B961D7" w:rsidRDefault="00B961D7" w:rsidP="001826B3">
      <w:pPr>
        <w:rPr>
          <w:lang w:eastAsia="x-none"/>
        </w:rPr>
      </w:pPr>
    </w:p>
    <w:p w14:paraId="5FD7FF05" w14:textId="210E5E7E" w:rsidR="001826B3" w:rsidRDefault="001826B3" w:rsidP="001826B3">
      <w:pPr>
        <w:rPr>
          <w:lang w:eastAsia="x-none"/>
        </w:rPr>
      </w:pPr>
      <w:r>
        <w:rPr>
          <w:lang w:eastAsia="x-none"/>
        </w:rPr>
        <w:t xml:space="preserve">Defining certain criteria for triggering/stopping the </w:t>
      </w:r>
      <w:proofErr w:type="spellStart"/>
      <w:r>
        <w:rPr>
          <w:lang w:eastAsia="x-none"/>
        </w:rPr>
        <w:t>QoE</w:t>
      </w:r>
      <w:proofErr w:type="spellEnd"/>
      <w:r>
        <w:rPr>
          <w:lang w:eastAsia="x-none"/>
        </w:rPr>
        <w:t xml:space="preserve"> measurement could have the following advantages:</w:t>
      </w:r>
    </w:p>
    <w:p w14:paraId="7C5F5E12" w14:textId="77777777" w:rsidR="001826B3" w:rsidRDefault="001826B3" w:rsidP="001826B3">
      <w:pPr>
        <w:pStyle w:val="ListParagraph"/>
        <w:numPr>
          <w:ilvl w:val="0"/>
          <w:numId w:val="3"/>
        </w:numPr>
        <w:rPr>
          <w:lang w:eastAsia="x-none"/>
        </w:rPr>
      </w:pPr>
      <w:r>
        <w:rPr>
          <w:lang w:eastAsia="x-none"/>
        </w:rPr>
        <w:t>Lower the burden on UE by performing QMC only during certain times/event triggers</w:t>
      </w:r>
    </w:p>
    <w:p w14:paraId="71A8D105" w14:textId="77777777" w:rsidR="001826B3" w:rsidRDefault="001826B3" w:rsidP="001826B3">
      <w:pPr>
        <w:pStyle w:val="ListParagraph"/>
        <w:numPr>
          <w:ilvl w:val="0"/>
          <w:numId w:val="3"/>
        </w:numPr>
        <w:rPr>
          <w:lang w:eastAsia="x-none"/>
        </w:rPr>
      </w:pPr>
      <w:r>
        <w:rPr>
          <w:lang w:eastAsia="x-none"/>
        </w:rPr>
        <w:t>Provide flexibility on QMC by measuring/monitoring</w:t>
      </w:r>
      <w:r w:rsidRPr="006634ED">
        <w:rPr>
          <w:lang w:eastAsia="x-none"/>
        </w:rPr>
        <w:t xml:space="preserve"> </w:t>
      </w:r>
      <w:proofErr w:type="spellStart"/>
      <w:r w:rsidRPr="006634ED">
        <w:rPr>
          <w:lang w:eastAsia="x-none"/>
        </w:rPr>
        <w:t>QoE</w:t>
      </w:r>
      <w:proofErr w:type="spellEnd"/>
      <w:r w:rsidRPr="006634ED">
        <w:rPr>
          <w:lang w:eastAsia="x-none"/>
        </w:rPr>
        <w:t xml:space="preserve"> </w:t>
      </w:r>
      <w:r>
        <w:rPr>
          <w:lang w:eastAsia="x-none"/>
        </w:rPr>
        <w:t xml:space="preserve">only </w:t>
      </w:r>
      <w:r w:rsidRPr="006634ED">
        <w:rPr>
          <w:lang w:eastAsia="x-none"/>
        </w:rPr>
        <w:t>during certain network or radio events</w:t>
      </w:r>
    </w:p>
    <w:p w14:paraId="7467B003" w14:textId="77777777" w:rsidR="001826B3" w:rsidRDefault="001826B3" w:rsidP="001826B3">
      <w:pPr>
        <w:rPr>
          <w:lang w:eastAsia="x-none"/>
        </w:rPr>
      </w:pPr>
      <w:r>
        <w:rPr>
          <w:lang w:eastAsia="x-none"/>
        </w:rPr>
        <w:t>A</w:t>
      </w:r>
      <w:r w:rsidRPr="00057396">
        <w:rPr>
          <w:lang w:eastAsia="x-none"/>
        </w:rPr>
        <w:t xml:space="preserve">pplication layer </w:t>
      </w:r>
      <w:r>
        <w:rPr>
          <w:lang w:eastAsia="x-none"/>
        </w:rPr>
        <w:t xml:space="preserve">already </w:t>
      </w:r>
      <w:r w:rsidRPr="00057396">
        <w:rPr>
          <w:lang w:eastAsia="x-none"/>
        </w:rPr>
        <w:t>configure</w:t>
      </w:r>
      <w:r>
        <w:rPr>
          <w:lang w:eastAsia="x-none"/>
        </w:rPr>
        <w:t>s</w:t>
      </w:r>
      <w:r w:rsidRPr="00057396">
        <w:rPr>
          <w:lang w:eastAsia="x-none"/>
        </w:rPr>
        <w:t xml:space="preserve"> some </w:t>
      </w:r>
      <w:r>
        <w:rPr>
          <w:lang w:eastAsia="x-none"/>
        </w:rPr>
        <w:t xml:space="preserve">time-based </w:t>
      </w:r>
      <w:r w:rsidRPr="00057396">
        <w:rPr>
          <w:lang w:eastAsia="x-none"/>
        </w:rPr>
        <w:t xml:space="preserve">criteria </w:t>
      </w:r>
      <w:r>
        <w:rPr>
          <w:lang w:eastAsia="x-none"/>
        </w:rPr>
        <w:t xml:space="preserve">for QMC within the </w:t>
      </w:r>
      <w:proofErr w:type="spellStart"/>
      <w:r>
        <w:rPr>
          <w:lang w:eastAsia="x-none"/>
        </w:rPr>
        <w:t>QoE</w:t>
      </w:r>
      <w:proofErr w:type="spellEnd"/>
      <w:r>
        <w:rPr>
          <w:lang w:eastAsia="x-none"/>
        </w:rPr>
        <w:t xml:space="preserve"> configuration container. For example, as seen from TS 26.114 section 16.3.3 for MTSI service, time-based filters e.g., </w:t>
      </w:r>
      <w:r w:rsidRPr="00753856">
        <w:rPr>
          <w:lang w:eastAsia="x-none"/>
        </w:rPr>
        <w:t>Measure-Resolution</w:t>
      </w:r>
      <w:r>
        <w:rPr>
          <w:lang w:eastAsia="x-none"/>
        </w:rPr>
        <w:t xml:space="preserve"> and </w:t>
      </w:r>
      <w:r w:rsidRPr="00753856">
        <w:rPr>
          <w:lang w:eastAsia="x-none"/>
        </w:rPr>
        <w:t>Measure-Range</w:t>
      </w:r>
      <w:r>
        <w:rPr>
          <w:lang w:eastAsia="x-none"/>
        </w:rPr>
        <w:t xml:space="preserve"> are already present.</w:t>
      </w:r>
    </w:p>
    <w:tbl>
      <w:tblPr>
        <w:tblStyle w:val="TableGrid"/>
        <w:tblW w:w="0" w:type="auto"/>
        <w:tblLook w:val="04A0" w:firstRow="1" w:lastRow="0" w:firstColumn="1" w:lastColumn="0" w:noHBand="0" w:noVBand="1"/>
      </w:tblPr>
      <w:tblGrid>
        <w:gridCol w:w="2875"/>
        <w:gridCol w:w="6475"/>
      </w:tblGrid>
      <w:tr w:rsidR="001826B3" w14:paraId="64B45691" w14:textId="77777777" w:rsidTr="00EF4B05">
        <w:tc>
          <w:tcPr>
            <w:tcW w:w="2875" w:type="dxa"/>
          </w:tcPr>
          <w:p w14:paraId="48D86564" w14:textId="77777777" w:rsidR="001826B3" w:rsidRPr="00753856" w:rsidRDefault="001826B3" w:rsidP="00EF4B05">
            <w:pPr>
              <w:rPr>
                <w:b/>
                <w:bCs/>
                <w:lang w:eastAsia="x-none"/>
              </w:rPr>
            </w:pPr>
            <w:r w:rsidRPr="00753856">
              <w:rPr>
                <w:b/>
                <w:bCs/>
                <w:lang w:eastAsia="x-none"/>
              </w:rPr>
              <w:t>Reporting configuration</w:t>
            </w:r>
          </w:p>
        </w:tc>
        <w:tc>
          <w:tcPr>
            <w:tcW w:w="6475" w:type="dxa"/>
          </w:tcPr>
          <w:p w14:paraId="30B6825F" w14:textId="77777777" w:rsidR="001826B3" w:rsidRPr="00753856" w:rsidRDefault="001826B3" w:rsidP="00EF4B05">
            <w:pPr>
              <w:rPr>
                <w:b/>
                <w:bCs/>
                <w:lang w:eastAsia="x-none"/>
              </w:rPr>
            </w:pPr>
            <w:r w:rsidRPr="00753856">
              <w:rPr>
                <w:b/>
                <w:bCs/>
                <w:lang w:eastAsia="x-none"/>
              </w:rPr>
              <w:t>Description</w:t>
            </w:r>
          </w:p>
        </w:tc>
      </w:tr>
      <w:tr w:rsidR="001826B3" w14:paraId="30651E30" w14:textId="77777777" w:rsidTr="00EF4B05">
        <w:tc>
          <w:tcPr>
            <w:tcW w:w="2875" w:type="dxa"/>
          </w:tcPr>
          <w:p w14:paraId="7569F3A1" w14:textId="77777777" w:rsidR="001826B3" w:rsidRDefault="001826B3" w:rsidP="00EF4B05">
            <w:pPr>
              <w:rPr>
                <w:lang w:eastAsia="x-none"/>
              </w:rPr>
            </w:pPr>
            <w:r w:rsidRPr="006117E6">
              <w:rPr>
                <w:lang w:eastAsia="x-none"/>
              </w:rPr>
              <w:t>Measure-Resolution</w:t>
            </w:r>
          </w:p>
        </w:tc>
        <w:tc>
          <w:tcPr>
            <w:tcW w:w="6475" w:type="dxa"/>
          </w:tcPr>
          <w:p w14:paraId="7CB46A76" w14:textId="77777777" w:rsidR="001826B3" w:rsidRDefault="001826B3" w:rsidP="00EF4B05">
            <w:pPr>
              <w:rPr>
                <w:lang w:eastAsia="x-none"/>
              </w:rPr>
            </w:pPr>
            <w:r>
              <w:rPr>
                <w:lang w:eastAsia="x-none"/>
              </w:rPr>
              <w:t>T</w:t>
            </w:r>
            <w:r w:rsidRPr="00AA7096">
              <w:rPr>
                <w:lang w:eastAsia="x-none"/>
              </w:rPr>
              <w:t xml:space="preserve">ime over which each </w:t>
            </w:r>
            <w:proofErr w:type="spellStart"/>
            <w:r>
              <w:rPr>
                <w:lang w:eastAsia="x-none"/>
              </w:rPr>
              <w:t>QoE</w:t>
            </w:r>
            <w:proofErr w:type="spellEnd"/>
            <w:r>
              <w:rPr>
                <w:lang w:eastAsia="x-none"/>
              </w:rPr>
              <w:t xml:space="preserve"> </w:t>
            </w:r>
            <w:r w:rsidRPr="00AA7096">
              <w:rPr>
                <w:lang w:eastAsia="x-none"/>
              </w:rPr>
              <w:t>metrics value is calculated</w:t>
            </w:r>
          </w:p>
        </w:tc>
      </w:tr>
      <w:tr w:rsidR="001826B3" w14:paraId="4F7AB7BF" w14:textId="77777777" w:rsidTr="00EF4B05">
        <w:tc>
          <w:tcPr>
            <w:tcW w:w="2875" w:type="dxa"/>
          </w:tcPr>
          <w:p w14:paraId="3243F1E1" w14:textId="77777777" w:rsidR="001826B3" w:rsidRDefault="001826B3" w:rsidP="00EF4B05">
            <w:pPr>
              <w:rPr>
                <w:lang w:eastAsia="x-none"/>
              </w:rPr>
            </w:pPr>
            <w:r w:rsidRPr="00376E8F">
              <w:rPr>
                <w:lang w:eastAsia="x-none"/>
              </w:rPr>
              <w:t>Measure-Range</w:t>
            </w:r>
          </w:p>
        </w:tc>
        <w:tc>
          <w:tcPr>
            <w:tcW w:w="6475" w:type="dxa"/>
          </w:tcPr>
          <w:p w14:paraId="73A3016D" w14:textId="77777777" w:rsidR="001826B3" w:rsidRDefault="001826B3" w:rsidP="00EF4B05">
            <w:pPr>
              <w:rPr>
                <w:lang w:eastAsia="x-none"/>
              </w:rPr>
            </w:pPr>
            <w:r>
              <w:rPr>
                <w:lang w:eastAsia="x-none"/>
              </w:rPr>
              <w:t>T</w:t>
            </w:r>
            <w:r w:rsidRPr="00376E8F">
              <w:rPr>
                <w:lang w:eastAsia="x-none"/>
              </w:rPr>
              <w:t xml:space="preserve">ime range in the stream for which the </w:t>
            </w:r>
            <w:proofErr w:type="spellStart"/>
            <w:r w:rsidRPr="00376E8F">
              <w:rPr>
                <w:lang w:eastAsia="x-none"/>
              </w:rPr>
              <w:t>QoE</w:t>
            </w:r>
            <w:proofErr w:type="spellEnd"/>
            <w:r w:rsidRPr="00376E8F">
              <w:rPr>
                <w:lang w:eastAsia="x-none"/>
              </w:rPr>
              <w:t xml:space="preserve"> metrics will be reported.</w:t>
            </w:r>
          </w:p>
        </w:tc>
      </w:tr>
    </w:tbl>
    <w:p w14:paraId="31E7EBAF" w14:textId="77777777" w:rsidR="001826B3" w:rsidRDefault="001826B3" w:rsidP="001826B3">
      <w:pPr>
        <w:rPr>
          <w:b/>
          <w:bCs/>
          <w:lang w:eastAsia="x-none"/>
        </w:rPr>
      </w:pPr>
    </w:p>
    <w:p w14:paraId="2949757D" w14:textId="77777777" w:rsidR="001826B3" w:rsidRDefault="001826B3" w:rsidP="001826B3">
      <w:pPr>
        <w:rPr>
          <w:lang w:eastAsia="x-none"/>
        </w:rPr>
      </w:pPr>
      <w:r w:rsidRPr="001854F0">
        <w:rPr>
          <w:b/>
          <w:bCs/>
          <w:lang w:eastAsia="x-none"/>
        </w:rPr>
        <w:t>Observation</w:t>
      </w:r>
      <w:r>
        <w:rPr>
          <w:b/>
          <w:bCs/>
          <w:lang w:eastAsia="x-none"/>
        </w:rPr>
        <w:t xml:space="preserve"> 1</w:t>
      </w:r>
      <w:r>
        <w:rPr>
          <w:lang w:eastAsia="x-none"/>
        </w:rPr>
        <w:t xml:space="preserve">: </w:t>
      </w:r>
      <w:r w:rsidRPr="00753856">
        <w:rPr>
          <w:lang w:eastAsia="x-none"/>
        </w:rPr>
        <w:t xml:space="preserve">Application layer already configures some time-based criteria for QMC within the </w:t>
      </w:r>
      <w:proofErr w:type="spellStart"/>
      <w:r w:rsidRPr="00753856">
        <w:rPr>
          <w:lang w:eastAsia="x-none"/>
        </w:rPr>
        <w:t>QoE</w:t>
      </w:r>
      <w:proofErr w:type="spellEnd"/>
      <w:r w:rsidRPr="00753856">
        <w:rPr>
          <w:lang w:eastAsia="x-none"/>
        </w:rPr>
        <w:t xml:space="preserve"> configuration containe</w:t>
      </w:r>
      <w:r>
        <w:rPr>
          <w:lang w:eastAsia="x-none"/>
        </w:rPr>
        <w:t>r,</w:t>
      </w:r>
      <w:r w:rsidRPr="00753856">
        <w:rPr>
          <w:lang w:eastAsia="x-none"/>
        </w:rPr>
        <w:t xml:space="preserve"> e.g., </w:t>
      </w:r>
      <w:r>
        <w:rPr>
          <w:lang w:eastAsia="x-none"/>
        </w:rPr>
        <w:t xml:space="preserve">via defining </w:t>
      </w:r>
      <w:r w:rsidRPr="00753856">
        <w:rPr>
          <w:lang w:eastAsia="x-none"/>
        </w:rPr>
        <w:t xml:space="preserve">Measure-Resolution and Measure-Range </w:t>
      </w:r>
      <w:r>
        <w:rPr>
          <w:lang w:eastAsia="x-none"/>
        </w:rPr>
        <w:t>for MTSI services</w:t>
      </w:r>
      <w:r w:rsidRPr="00753856">
        <w:rPr>
          <w:lang w:eastAsia="x-none"/>
        </w:rPr>
        <w:t>.</w:t>
      </w:r>
    </w:p>
    <w:p w14:paraId="022CF8E2" w14:textId="77777777" w:rsidR="001826B3" w:rsidRDefault="001826B3" w:rsidP="001826B3">
      <w:pPr>
        <w:rPr>
          <w:bCs/>
          <w:szCs w:val="18"/>
        </w:rPr>
      </w:pPr>
      <w:bookmarkStart w:id="2" w:name="_Hlk78899778"/>
      <w:r w:rsidRPr="004633B9">
        <w:rPr>
          <w:bCs/>
          <w:szCs w:val="18"/>
        </w:rPr>
        <w:t xml:space="preserve">Threshold-based </w:t>
      </w:r>
      <w:proofErr w:type="spellStart"/>
      <w:r w:rsidRPr="004633B9">
        <w:rPr>
          <w:bCs/>
          <w:szCs w:val="18"/>
        </w:rPr>
        <w:t>QoE</w:t>
      </w:r>
      <w:proofErr w:type="spellEnd"/>
      <w:r w:rsidRPr="004633B9">
        <w:rPr>
          <w:bCs/>
          <w:szCs w:val="18"/>
        </w:rPr>
        <w:t xml:space="preserve"> measurement triggering and stopping </w:t>
      </w:r>
      <w:bookmarkEnd w:id="2"/>
      <w:r w:rsidRPr="004633B9">
        <w:rPr>
          <w:bCs/>
          <w:szCs w:val="18"/>
        </w:rPr>
        <w:t xml:space="preserve">allows to start and stop </w:t>
      </w:r>
      <w:proofErr w:type="spellStart"/>
      <w:r w:rsidRPr="004633B9">
        <w:rPr>
          <w:bCs/>
          <w:szCs w:val="18"/>
        </w:rPr>
        <w:t>QoE</w:t>
      </w:r>
      <w:proofErr w:type="spellEnd"/>
      <w:r w:rsidRPr="004633B9">
        <w:rPr>
          <w:bCs/>
          <w:szCs w:val="18"/>
        </w:rPr>
        <w:t xml:space="preserve"> measurement when given thresholds are passed</w:t>
      </w:r>
      <w:r>
        <w:rPr>
          <w:bCs/>
          <w:szCs w:val="18"/>
        </w:rPr>
        <w:t xml:space="preserve"> e.g., when the radio conditions are poor</w:t>
      </w:r>
      <w:r w:rsidRPr="004633B9">
        <w:rPr>
          <w:bCs/>
          <w:szCs w:val="18"/>
        </w:rPr>
        <w:t>.</w:t>
      </w:r>
      <w:r>
        <w:rPr>
          <w:bCs/>
          <w:szCs w:val="18"/>
        </w:rPr>
        <w:t xml:space="preserve"> But this can be done via NG-RAN or OAM implementation as well.</w:t>
      </w:r>
    </w:p>
    <w:p w14:paraId="1254999F" w14:textId="77777777" w:rsidR="001826B3" w:rsidRDefault="001826B3" w:rsidP="001826B3">
      <w:pPr>
        <w:rPr>
          <w:lang w:eastAsia="x-none"/>
        </w:rPr>
      </w:pPr>
      <w:r w:rsidRPr="001854F0">
        <w:rPr>
          <w:b/>
          <w:bCs/>
          <w:lang w:eastAsia="x-none"/>
        </w:rPr>
        <w:t>Observation</w:t>
      </w:r>
      <w:r>
        <w:rPr>
          <w:b/>
          <w:bCs/>
          <w:lang w:eastAsia="x-none"/>
        </w:rPr>
        <w:t xml:space="preserve"> 2</w:t>
      </w:r>
      <w:r>
        <w:rPr>
          <w:lang w:eastAsia="x-none"/>
        </w:rPr>
        <w:t xml:space="preserve">: </w:t>
      </w:r>
      <w:r w:rsidRPr="007B0FF2">
        <w:rPr>
          <w:lang w:eastAsia="x-none"/>
        </w:rPr>
        <w:t xml:space="preserve">Threshold-based </w:t>
      </w:r>
      <w:proofErr w:type="spellStart"/>
      <w:r w:rsidRPr="007B0FF2">
        <w:rPr>
          <w:lang w:eastAsia="x-none"/>
        </w:rPr>
        <w:t>QoE</w:t>
      </w:r>
      <w:proofErr w:type="spellEnd"/>
      <w:r w:rsidRPr="007B0FF2">
        <w:rPr>
          <w:lang w:eastAsia="x-none"/>
        </w:rPr>
        <w:t xml:space="preserve"> measurement triggering and stopping</w:t>
      </w:r>
      <w:r>
        <w:rPr>
          <w:lang w:eastAsia="x-none"/>
        </w:rPr>
        <w:t xml:space="preserve"> e.g., start/stop </w:t>
      </w:r>
      <w:proofErr w:type="spellStart"/>
      <w:r>
        <w:rPr>
          <w:lang w:eastAsia="x-none"/>
        </w:rPr>
        <w:t>QoE</w:t>
      </w:r>
      <w:proofErr w:type="spellEnd"/>
      <w:r>
        <w:rPr>
          <w:lang w:eastAsia="x-none"/>
        </w:rPr>
        <w:t xml:space="preserve"> when the radio conditions are below/above a certain threshold, can be implementation specific to the UE.</w:t>
      </w:r>
    </w:p>
    <w:p w14:paraId="52961FFC" w14:textId="77777777" w:rsidR="001826B3" w:rsidRDefault="001826B3" w:rsidP="001826B3">
      <w:pPr>
        <w:rPr>
          <w:lang w:eastAsia="x-none"/>
        </w:rPr>
      </w:pPr>
      <w:r>
        <w:rPr>
          <w:lang w:eastAsia="x-none"/>
        </w:rPr>
        <w:t xml:space="preserve">We therefore think that the criteria defined within </w:t>
      </w:r>
      <w:proofErr w:type="spellStart"/>
      <w:r>
        <w:rPr>
          <w:lang w:eastAsia="x-none"/>
        </w:rPr>
        <w:t>QoE</w:t>
      </w:r>
      <w:proofErr w:type="spellEnd"/>
      <w:r>
        <w:rPr>
          <w:lang w:eastAsia="x-none"/>
        </w:rPr>
        <w:t xml:space="preserve"> configuration container should suffice and no need to define any new criteria from OAM/CN to RAN outside the </w:t>
      </w:r>
      <w:proofErr w:type="spellStart"/>
      <w:r>
        <w:rPr>
          <w:lang w:eastAsia="x-none"/>
        </w:rPr>
        <w:t>QoE</w:t>
      </w:r>
      <w:proofErr w:type="spellEnd"/>
      <w:r>
        <w:rPr>
          <w:lang w:eastAsia="x-none"/>
        </w:rPr>
        <w:t xml:space="preserve"> configuration container. </w:t>
      </w:r>
    </w:p>
    <w:p w14:paraId="6455F25E" w14:textId="77777777" w:rsidR="001826B3" w:rsidRDefault="001826B3" w:rsidP="001826B3">
      <w:pPr>
        <w:rPr>
          <w:lang w:eastAsia="x-none"/>
        </w:rPr>
      </w:pPr>
      <w:r>
        <w:rPr>
          <w:lang w:eastAsia="x-none"/>
        </w:rPr>
        <w:t>If needed, QMC can always be (de)activated by the OAM whenever any of the time/threshold/event-based criteria is met via OAM implementation and therefore we don’t think any criteria need to be signal to NG-RAN or UE</w:t>
      </w:r>
    </w:p>
    <w:p w14:paraId="503FE899" w14:textId="45CC2005" w:rsidR="001826B3" w:rsidRDefault="001826B3" w:rsidP="001826B3">
      <w:pPr>
        <w:rPr>
          <w:lang w:eastAsia="x-none"/>
        </w:rPr>
      </w:pPr>
      <w:r w:rsidRPr="00AC6792">
        <w:rPr>
          <w:b/>
          <w:bCs/>
          <w:lang w:eastAsia="x-none"/>
        </w:rPr>
        <w:lastRenderedPageBreak/>
        <w:t>Proposal</w:t>
      </w:r>
      <w:r>
        <w:rPr>
          <w:b/>
          <w:bCs/>
          <w:lang w:eastAsia="x-none"/>
        </w:rPr>
        <w:t xml:space="preserve"> </w:t>
      </w:r>
      <w:r w:rsidR="00E07E34">
        <w:rPr>
          <w:b/>
          <w:bCs/>
          <w:lang w:eastAsia="x-none"/>
        </w:rPr>
        <w:t>3</w:t>
      </w:r>
      <w:r>
        <w:rPr>
          <w:lang w:eastAsia="x-none"/>
        </w:rPr>
        <w:t>: OAM can trigger/stop QMC based on its own implementation and there is no need to standardize any new time/threshold/event-based criteria and signal it to NG-RAN or UE.</w:t>
      </w:r>
    </w:p>
    <w:p w14:paraId="104C2633" w14:textId="77777777" w:rsidR="001826B3" w:rsidRDefault="001826B3" w:rsidP="001826B3">
      <w:pPr>
        <w:pStyle w:val="Heading2"/>
        <w:numPr>
          <w:ilvl w:val="1"/>
          <w:numId w:val="2"/>
        </w:numPr>
        <w:tabs>
          <w:tab w:val="left" w:pos="720"/>
        </w:tabs>
      </w:pPr>
      <w:r>
        <w:t>Prioritization mechanism</w:t>
      </w:r>
    </w:p>
    <w:p w14:paraId="16EF521E" w14:textId="587FD03E" w:rsidR="00B961D7" w:rsidRPr="00B961D7" w:rsidRDefault="00600E44" w:rsidP="00B961D7">
      <w:pPr>
        <w:rPr>
          <w:color w:val="0070C0"/>
          <w:lang w:val="en-US"/>
        </w:rPr>
      </w:pPr>
      <w:r>
        <w:rPr>
          <w:color w:val="0070C0"/>
          <w:lang w:val="en-US"/>
        </w:rPr>
        <w:t>FFS w</w:t>
      </w:r>
      <w:r w:rsidR="00B961D7" w:rsidRPr="00B961D7">
        <w:rPr>
          <w:color w:val="0070C0"/>
          <w:lang w:val="en-US"/>
        </w:rPr>
        <w:t xml:space="preserve">hether OAM needs to configure the priorities of the management based </w:t>
      </w:r>
      <w:proofErr w:type="spellStart"/>
      <w:r w:rsidR="00B961D7" w:rsidRPr="00B961D7">
        <w:rPr>
          <w:color w:val="0070C0"/>
          <w:lang w:val="en-US"/>
        </w:rPr>
        <w:t>QoE</w:t>
      </w:r>
      <w:proofErr w:type="spellEnd"/>
      <w:r w:rsidR="00B961D7" w:rsidRPr="00B961D7">
        <w:rPr>
          <w:color w:val="0070C0"/>
          <w:lang w:val="en-US"/>
        </w:rPr>
        <w:t xml:space="preserve"> reporting of different service types or slices for the NG-RAN to consider </w:t>
      </w:r>
      <w:proofErr w:type="gramStart"/>
      <w:r w:rsidR="00B961D7" w:rsidRPr="00B961D7">
        <w:rPr>
          <w:color w:val="0070C0"/>
          <w:lang w:val="en-US"/>
        </w:rPr>
        <w:t>to release</w:t>
      </w:r>
      <w:proofErr w:type="gramEnd"/>
      <w:r w:rsidR="00B961D7" w:rsidRPr="00B961D7">
        <w:rPr>
          <w:color w:val="0070C0"/>
          <w:lang w:val="en-US"/>
        </w:rPr>
        <w:t xml:space="preserve"> or pause in case of RAN overload situation</w:t>
      </w:r>
    </w:p>
    <w:p w14:paraId="57CE1E34" w14:textId="4C96D218" w:rsidR="001826B3" w:rsidRDefault="001826B3" w:rsidP="001826B3">
      <w:pPr>
        <w:rPr>
          <w:lang w:eastAsia="x-none"/>
        </w:rPr>
      </w:pPr>
      <w:r>
        <w:rPr>
          <w:lang w:eastAsia="x-none"/>
        </w:rPr>
        <w:t xml:space="preserve">It was discussed </w:t>
      </w:r>
      <w:r w:rsidR="006A53A5">
        <w:rPr>
          <w:lang w:eastAsia="x-none"/>
        </w:rPr>
        <w:t>in previous meetings</w:t>
      </w:r>
      <w:r>
        <w:rPr>
          <w:lang w:eastAsia="x-none"/>
        </w:rPr>
        <w:t xml:space="preserve"> whether </w:t>
      </w:r>
      <w:r w:rsidRPr="00221134">
        <w:rPr>
          <w:lang w:eastAsia="x-none"/>
        </w:rPr>
        <w:t xml:space="preserve">OAM </w:t>
      </w:r>
      <w:r>
        <w:rPr>
          <w:lang w:eastAsia="x-none"/>
        </w:rPr>
        <w:t xml:space="preserve">can provide a </w:t>
      </w:r>
      <w:r w:rsidRPr="00221134">
        <w:rPr>
          <w:lang w:eastAsia="x-none"/>
        </w:rPr>
        <w:t>prioritization</w:t>
      </w:r>
      <w:r>
        <w:rPr>
          <w:lang w:eastAsia="x-none"/>
        </w:rPr>
        <w:t xml:space="preserve"> list</w:t>
      </w:r>
      <w:r w:rsidRPr="00221134">
        <w:rPr>
          <w:lang w:eastAsia="x-none"/>
        </w:rPr>
        <w:t xml:space="preserve"> among different service types</w:t>
      </w:r>
      <w:r>
        <w:rPr>
          <w:lang w:eastAsia="x-none"/>
        </w:rPr>
        <w:t xml:space="preserve"> or slices to NG-RAN, which can be either used as guidance for pausing lower priority services during RAN overload or prioritizing the </w:t>
      </w:r>
      <w:r w:rsidRPr="00221134">
        <w:rPr>
          <w:lang w:eastAsia="x-none"/>
        </w:rPr>
        <w:t>pending reports of high prio</w:t>
      </w:r>
      <w:r>
        <w:rPr>
          <w:lang w:eastAsia="x-none"/>
        </w:rPr>
        <w:t>rity</w:t>
      </w:r>
      <w:r w:rsidRPr="00221134">
        <w:rPr>
          <w:lang w:eastAsia="x-none"/>
        </w:rPr>
        <w:t xml:space="preserve"> services </w:t>
      </w:r>
      <w:r>
        <w:rPr>
          <w:lang w:eastAsia="x-none"/>
        </w:rPr>
        <w:t>post RAN overload</w:t>
      </w:r>
      <w:r w:rsidRPr="00221134">
        <w:rPr>
          <w:lang w:eastAsia="x-none"/>
        </w:rPr>
        <w:t>.</w:t>
      </w:r>
    </w:p>
    <w:p w14:paraId="196986FC" w14:textId="77777777" w:rsidR="001826B3" w:rsidRDefault="001826B3" w:rsidP="001826B3">
      <w:pPr>
        <w:rPr>
          <w:lang w:eastAsia="x-none"/>
        </w:rPr>
      </w:pPr>
      <w:r w:rsidRPr="009A3FE0">
        <w:rPr>
          <w:lang w:eastAsia="x-none"/>
        </w:rPr>
        <w:t>We think that setting priorities is unnecessary and the RAN node could control which service reporting is to be suspended or resumed</w:t>
      </w:r>
      <w:r>
        <w:rPr>
          <w:lang w:eastAsia="x-none"/>
        </w:rPr>
        <w:t xml:space="preserve"> based on its own implementation or preference. For example, an</w:t>
      </w:r>
      <w:r w:rsidRPr="00290729">
        <w:rPr>
          <w:lang w:eastAsia="x-none"/>
        </w:rPr>
        <w:t xml:space="preserve"> NG-RAN can choose to pause QMC for </w:t>
      </w:r>
      <w:r>
        <w:rPr>
          <w:lang w:eastAsia="x-none"/>
        </w:rPr>
        <w:t xml:space="preserve">DASH streaming </w:t>
      </w:r>
      <w:r w:rsidRPr="00290729">
        <w:rPr>
          <w:lang w:eastAsia="x-none"/>
        </w:rPr>
        <w:t xml:space="preserve">first and keep QMC for </w:t>
      </w:r>
      <w:r>
        <w:rPr>
          <w:lang w:eastAsia="x-none"/>
        </w:rPr>
        <w:t>VR service</w:t>
      </w:r>
      <w:r w:rsidRPr="00290729">
        <w:rPr>
          <w:lang w:eastAsia="x-none"/>
        </w:rPr>
        <w:t xml:space="preserve"> running</w:t>
      </w:r>
      <w:r>
        <w:rPr>
          <w:lang w:eastAsia="x-none"/>
        </w:rPr>
        <w:t xml:space="preserve"> whereas this might not be </w:t>
      </w:r>
      <w:proofErr w:type="gramStart"/>
      <w:r>
        <w:rPr>
          <w:lang w:eastAsia="x-none"/>
        </w:rPr>
        <w:t>apply</w:t>
      </w:r>
      <w:proofErr w:type="gramEnd"/>
      <w:r>
        <w:rPr>
          <w:lang w:eastAsia="x-none"/>
        </w:rPr>
        <w:t xml:space="preserve"> for another NG-RAN</w:t>
      </w:r>
      <w:r w:rsidRPr="00290729">
        <w:rPr>
          <w:lang w:eastAsia="x-none"/>
        </w:rPr>
        <w:t>.</w:t>
      </w:r>
    </w:p>
    <w:p w14:paraId="12942394" w14:textId="2DC64495" w:rsidR="00600E44" w:rsidRPr="007E4C69" w:rsidRDefault="00600E44" w:rsidP="001826B3">
      <w:pPr>
        <w:rPr>
          <w:color w:val="0070C0"/>
          <w:lang w:eastAsia="x-none"/>
        </w:rPr>
      </w:pPr>
      <w:r w:rsidRPr="00600E44">
        <w:rPr>
          <w:color w:val="0070C0"/>
          <w:lang w:eastAsia="x-none"/>
        </w:rPr>
        <w:t xml:space="preserve">FFS whether to configure </w:t>
      </w:r>
      <w:r>
        <w:rPr>
          <w:color w:val="0070C0"/>
          <w:lang w:eastAsia="x-none"/>
        </w:rPr>
        <w:t>a</w:t>
      </w:r>
      <w:r w:rsidRPr="00600E44">
        <w:rPr>
          <w:color w:val="0070C0"/>
          <w:lang w:eastAsia="x-none"/>
        </w:rPr>
        <w:t xml:space="preserve"> prioritization mechanism for the UE to report the pending </w:t>
      </w:r>
      <w:proofErr w:type="spellStart"/>
      <w:r w:rsidRPr="00600E44">
        <w:rPr>
          <w:color w:val="0070C0"/>
          <w:lang w:eastAsia="x-none"/>
        </w:rPr>
        <w:t>QoE</w:t>
      </w:r>
      <w:proofErr w:type="spellEnd"/>
      <w:r w:rsidRPr="00600E44">
        <w:rPr>
          <w:color w:val="0070C0"/>
          <w:lang w:eastAsia="x-none"/>
        </w:rPr>
        <w:t xml:space="preserve"> reports</w:t>
      </w:r>
    </w:p>
    <w:p w14:paraId="53E2DA2A" w14:textId="77777777" w:rsidR="001826B3" w:rsidRDefault="001826B3" w:rsidP="001826B3">
      <w:pPr>
        <w:rPr>
          <w:lang w:eastAsia="x-none"/>
        </w:rPr>
      </w:pPr>
      <w:proofErr w:type="gramStart"/>
      <w:r>
        <w:rPr>
          <w:lang w:eastAsia="x-none"/>
        </w:rPr>
        <w:t>Similar to</w:t>
      </w:r>
      <w:proofErr w:type="gramEnd"/>
      <w:r>
        <w:rPr>
          <w:lang w:eastAsia="x-none"/>
        </w:rPr>
        <w:t xml:space="preserve"> the above discussion on indicating priorities to NG-RAN, we think there is no need to define any prioritization mechanism at UE to send pending </w:t>
      </w:r>
      <w:proofErr w:type="spellStart"/>
      <w:r>
        <w:rPr>
          <w:lang w:eastAsia="x-none"/>
        </w:rPr>
        <w:t>QoE</w:t>
      </w:r>
      <w:proofErr w:type="spellEnd"/>
      <w:r>
        <w:rPr>
          <w:lang w:eastAsia="x-none"/>
        </w:rPr>
        <w:t xml:space="preserve"> reports post RAN overload and can be left to UE implementation</w:t>
      </w:r>
    </w:p>
    <w:p w14:paraId="40D85F1E" w14:textId="4A71DF67" w:rsidR="001826B3" w:rsidRDefault="001826B3" w:rsidP="001826B3">
      <w:pPr>
        <w:rPr>
          <w:lang w:eastAsia="x-none"/>
        </w:rPr>
      </w:pPr>
      <w:r w:rsidRPr="002B62D2">
        <w:rPr>
          <w:b/>
          <w:bCs/>
          <w:lang w:eastAsia="x-none"/>
        </w:rPr>
        <w:t>Proposal</w:t>
      </w:r>
      <w:r>
        <w:rPr>
          <w:b/>
          <w:bCs/>
          <w:lang w:eastAsia="x-none"/>
        </w:rPr>
        <w:t xml:space="preserve"> </w:t>
      </w:r>
      <w:r w:rsidR="00190AFB">
        <w:rPr>
          <w:b/>
          <w:bCs/>
          <w:lang w:eastAsia="x-none"/>
        </w:rPr>
        <w:t>4</w:t>
      </w:r>
      <w:r>
        <w:rPr>
          <w:lang w:eastAsia="x-none"/>
        </w:rPr>
        <w:t xml:space="preserve">: There is no need to define and indicate a prioritization list among different service types or slices to assist NG-RAN or UE to send pending </w:t>
      </w:r>
      <w:proofErr w:type="spellStart"/>
      <w:r>
        <w:rPr>
          <w:lang w:eastAsia="x-none"/>
        </w:rPr>
        <w:t>QoE</w:t>
      </w:r>
      <w:proofErr w:type="spellEnd"/>
      <w:r>
        <w:rPr>
          <w:lang w:eastAsia="x-none"/>
        </w:rPr>
        <w:t xml:space="preserve"> reports post RAN overload; this can be left to implementation.</w:t>
      </w:r>
    </w:p>
    <w:p w14:paraId="47C5C961" w14:textId="57097B4C" w:rsidR="001826B3" w:rsidRDefault="001826B3" w:rsidP="001826B3">
      <w:pPr>
        <w:pStyle w:val="Heading2"/>
        <w:numPr>
          <w:ilvl w:val="1"/>
          <w:numId w:val="2"/>
        </w:numPr>
        <w:tabs>
          <w:tab w:val="left" w:pos="720"/>
        </w:tabs>
      </w:pPr>
      <w:r>
        <w:t>Pause indication from RAN to OAM</w:t>
      </w:r>
    </w:p>
    <w:p w14:paraId="27858617" w14:textId="77777777" w:rsidR="00600E44" w:rsidRPr="00600E44" w:rsidRDefault="00600E44" w:rsidP="00600E44">
      <w:pPr>
        <w:rPr>
          <w:color w:val="0070C0"/>
          <w:lang w:val="en-US"/>
        </w:rPr>
      </w:pPr>
      <w:r w:rsidRPr="00600E44">
        <w:rPr>
          <w:color w:val="0070C0"/>
          <w:lang w:val="en-US"/>
        </w:rPr>
        <w:t>FFS if there is a need to send the pause/resume indication to the MCE</w:t>
      </w:r>
    </w:p>
    <w:p w14:paraId="09CB7305" w14:textId="77777777" w:rsidR="001826B3" w:rsidRDefault="001826B3" w:rsidP="001826B3">
      <w:pPr>
        <w:rPr>
          <w:lang w:eastAsia="x-none"/>
        </w:rPr>
      </w:pPr>
      <w:r w:rsidRPr="00115D4F">
        <w:rPr>
          <w:lang w:eastAsia="x-none"/>
        </w:rPr>
        <w:t xml:space="preserve">The NG-RAN node may initiate the procedure to pause/resume some </w:t>
      </w:r>
      <w:proofErr w:type="spellStart"/>
      <w:r w:rsidRPr="00115D4F">
        <w:rPr>
          <w:lang w:eastAsia="x-none"/>
        </w:rPr>
        <w:t>QoE</w:t>
      </w:r>
      <w:proofErr w:type="spellEnd"/>
      <w:r w:rsidRPr="00115D4F">
        <w:rPr>
          <w:lang w:eastAsia="x-none"/>
        </w:rPr>
        <w:t xml:space="preserve"> measurement reporting by sending a list of </w:t>
      </w:r>
      <w:proofErr w:type="spellStart"/>
      <w:r w:rsidRPr="00115D4F">
        <w:rPr>
          <w:lang w:eastAsia="x-none"/>
        </w:rPr>
        <w:t>QoE</w:t>
      </w:r>
      <w:proofErr w:type="spellEnd"/>
      <w:r w:rsidRPr="00115D4F">
        <w:rPr>
          <w:lang w:eastAsia="x-none"/>
        </w:rPr>
        <w:t xml:space="preserve"> reference ID with explicit pause/resume indication to UE</w:t>
      </w:r>
      <w:r>
        <w:rPr>
          <w:lang w:eastAsia="x-none"/>
        </w:rPr>
        <w:t xml:space="preserve"> (exact details pending RAN2 discussion)</w:t>
      </w:r>
      <w:r w:rsidRPr="00115D4F">
        <w:rPr>
          <w:lang w:eastAsia="x-none"/>
        </w:rPr>
        <w:t xml:space="preserve">. </w:t>
      </w:r>
    </w:p>
    <w:p w14:paraId="5D08460E" w14:textId="77777777" w:rsidR="001826B3" w:rsidRPr="00583F1A" w:rsidRDefault="001826B3" w:rsidP="001826B3">
      <w:pPr>
        <w:rPr>
          <w:lang w:eastAsia="x-none"/>
        </w:rPr>
      </w:pPr>
      <w:r w:rsidRPr="00583F1A">
        <w:rPr>
          <w:lang w:eastAsia="x-none"/>
        </w:rPr>
        <w:t xml:space="preserve">From </w:t>
      </w:r>
      <w:r w:rsidRPr="00583F1A">
        <w:rPr>
          <w:b/>
          <w:bCs/>
          <w:lang w:eastAsia="x-none"/>
        </w:rPr>
        <w:t>28.404, section 5.4.6</w:t>
      </w:r>
      <w:r w:rsidRPr="00583F1A">
        <w:rPr>
          <w:lang w:eastAsia="x-none"/>
        </w:rPr>
        <w:t xml:space="preserve"> on Temporary stop and restart of </w:t>
      </w:r>
      <w:proofErr w:type="spellStart"/>
      <w:r w:rsidRPr="00583F1A">
        <w:rPr>
          <w:lang w:eastAsia="x-none"/>
        </w:rPr>
        <w:t>QoE</w:t>
      </w:r>
      <w:proofErr w:type="spellEnd"/>
      <w:r w:rsidRPr="00583F1A">
        <w:rPr>
          <w:lang w:eastAsia="x-none"/>
        </w:rPr>
        <w:t xml:space="preserve"> information reporting during RAN overload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7740"/>
      </w:tblGrid>
      <w:tr w:rsidR="001826B3" w:rsidRPr="00CC5D1D" w14:paraId="2A7F26E7" w14:textId="77777777" w:rsidTr="00EF4B05">
        <w:trPr>
          <w:cantSplit/>
          <w:jc w:val="center"/>
        </w:trPr>
        <w:tc>
          <w:tcPr>
            <w:tcW w:w="846" w:type="pct"/>
          </w:tcPr>
          <w:p w14:paraId="21746C9E" w14:textId="77777777" w:rsidR="001826B3" w:rsidRPr="00CC5D1D" w:rsidRDefault="001826B3" w:rsidP="00EF4B05">
            <w:pPr>
              <w:pStyle w:val="Tabletext"/>
              <w:rPr>
                <w:sz w:val="20"/>
              </w:rPr>
            </w:pPr>
            <w:r w:rsidRPr="00CC5D1D">
              <w:rPr>
                <w:sz w:val="20"/>
              </w:rPr>
              <w:t xml:space="preserve">Step </w:t>
            </w:r>
            <w:r>
              <w:rPr>
                <w:sz w:val="20"/>
              </w:rPr>
              <w:t>1</w:t>
            </w:r>
            <w:r w:rsidRPr="00CC5D1D">
              <w:rPr>
                <w:sz w:val="20"/>
              </w:rPr>
              <w:t xml:space="preserve"> (M)</w:t>
            </w:r>
          </w:p>
        </w:tc>
        <w:tc>
          <w:tcPr>
            <w:tcW w:w="3449" w:type="pct"/>
          </w:tcPr>
          <w:p w14:paraId="0A77A199" w14:textId="77777777" w:rsidR="001826B3" w:rsidRPr="00CC5D1D" w:rsidRDefault="001826B3" w:rsidP="00EF4B05">
            <w:pPr>
              <w:pStyle w:val="Tabletext"/>
              <w:rPr>
                <w:sz w:val="20"/>
              </w:rPr>
            </w:pPr>
            <w:r>
              <w:rPr>
                <w:sz w:val="20"/>
              </w:rPr>
              <w:t xml:space="preserve">The RAN node sends a request to temporarily stop the reporting to the UEs that has started the </w:t>
            </w:r>
            <w:proofErr w:type="spellStart"/>
            <w:r>
              <w:rPr>
                <w:sz w:val="20"/>
              </w:rPr>
              <w:t>QoE</w:t>
            </w:r>
            <w:proofErr w:type="spellEnd"/>
            <w:r>
              <w:rPr>
                <w:sz w:val="20"/>
              </w:rPr>
              <w:t xml:space="preserve"> information collection. </w:t>
            </w:r>
            <w:r w:rsidRPr="00583F1A">
              <w:rPr>
                <w:sz w:val="20"/>
                <w:highlight w:val="yellow"/>
              </w:rPr>
              <w:t>An indication about the temporary stop is sent to the management system</w:t>
            </w:r>
            <w:r>
              <w:rPr>
                <w:sz w:val="20"/>
              </w:rPr>
              <w:t>.</w:t>
            </w:r>
          </w:p>
        </w:tc>
      </w:tr>
      <w:tr w:rsidR="001826B3" w:rsidRPr="00CC5D1D" w14:paraId="79AE81E4" w14:textId="77777777" w:rsidTr="00EF4B05">
        <w:trPr>
          <w:cantSplit/>
          <w:jc w:val="center"/>
        </w:trPr>
        <w:tc>
          <w:tcPr>
            <w:tcW w:w="846" w:type="pct"/>
          </w:tcPr>
          <w:p w14:paraId="6B0427DC" w14:textId="77777777" w:rsidR="001826B3" w:rsidRPr="00CC5D1D" w:rsidRDefault="001826B3" w:rsidP="00EF4B05">
            <w:pPr>
              <w:pStyle w:val="Tabletext"/>
              <w:rPr>
                <w:sz w:val="20"/>
              </w:rPr>
            </w:pPr>
            <w:r w:rsidRPr="00CC5D1D">
              <w:rPr>
                <w:sz w:val="20"/>
              </w:rPr>
              <w:t xml:space="preserve">Step </w:t>
            </w:r>
            <w:r>
              <w:rPr>
                <w:sz w:val="20"/>
              </w:rPr>
              <w:t>2</w:t>
            </w:r>
            <w:r w:rsidRPr="00CC5D1D">
              <w:rPr>
                <w:sz w:val="20"/>
              </w:rPr>
              <w:t xml:space="preserve"> (M)</w:t>
            </w:r>
          </w:p>
        </w:tc>
        <w:tc>
          <w:tcPr>
            <w:tcW w:w="3449" w:type="pct"/>
          </w:tcPr>
          <w:p w14:paraId="197A08C1" w14:textId="77777777" w:rsidR="001826B3" w:rsidRPr="00CC5D1D" w:rsidRDefault="001826B3" w:rsidP="00EF4B05">
            <w:pPr>
              <w:pStyle w:val="Tabletext"/>
              <w:rPr>
                <w:sz w:val="20"/>
              </w:rPr>
            </w:pPr>
            <w:r>
              <w:rPr>
                <w:sz w:val="20"/>
              </w:rPr>
              <w:t xml:space="preserve">When the UE receives the request from the RAN node to temporarily stop reporting, the UE access stratum informs the application that reporting has temporarily been stopped. The application continues any ongoing recording and stores the recorded information until a restart request is received. </w:t>
            </w:r>
          </w:p>
        </w:tc>
      </w:tr>
      <w:tr w:rsidR="001826B3" w14:paraId="6B56C9E1" w14:textId="77777777" w:rsidTr="00EF4B05">
        <w:trPr>
          <w:cantSplit/>
          <w:jc w:val="center"/>
        </w:trPr>
        <w:tc>
          <w:tcPr>
            <w:tcW w:w="846" w:type="pct"/>
          </w:tcPr>
          <w:p w14:paraId="36BA075B" w14:textId="77777777" w:rsidR="001826B3" w:rsidRPr="00CC5D1D" w:rsidRDefault="001826B3" w:rsidP="00EF4B05">
            <w:pPr>
              <w:pStyle w:val="Tabletext"/>
              <w:rPr>
                <w:sz w:val="20"/>
              </w:rPr>
            </w:pPr>
            <w:r w:rsidRPr="00CC5D1D">
              <w:rPr>
                <w:sz w:val="20"/>
              </w:rPr>
              <w:t xml:space="preserve">Step </w:t>
            </w:r>
            <w:r>
              <w:rPr>
                <w:sz w:val="20"/>
              </w:rPr>
              <w:t>3</w:t>
            </w:r>
            <w:r w:rsidRPr="00CC5D1D">
              <w:rPr>
                <w:sz w:val="20"/>
              </w:rPr>
              <w:t xml:space="preserve"> (M)</w:t>
            </w:r>
          </w:p>
        </w:tc>
        <w:tc>
          <w:tcPr>
            <w:tcW w:w="3449" w:type="pct"/>
          </w:tcPr>
          <w:p w14:paraId="19B90DE5" w14:textId="77777777" w:rsidR="001826B3" w:rsidRDefault="001826B3" w:rsidP="00EF4B05">
            <w:pPr>
              <w:pStyle w:val="Tabletext"/>
              <w:rPr>
                <w:sz w:val="20"/>
              </w:rPr>
            </w:pPr>
            <w:r>
              <w:rPr>
                <w:sz w:val="20"/>
              </w:rPr>
              <w:t xml:space="preserve">When the RAN overload situation is ended, the RAN node sends a request to restart the reporting to the UEs that has temporarily stopped the </w:t>
            </w:r>
            <w:proofErr w:type="spellStart"/>
            <w:r>
              <w:rPr>
                <w:sz w:val="20"/>
              </w:rPr>
              <w:t>QoE</w:t>
            </w:r>
            <w:proofErr w:type="spellEnd"/>
            <w:r>
              <w:rPr>
                <w:sz w:val="20"/>
              </w:rPr>
              <w:t xml:space="preserve"> information reporting. </w:t>
            </w:r>
            <w:r w:rsidRPr="00583F1A">
              <w:rPr>
                <w:sz w:val="20"/>
                <w:highlight w:val="yellow"/>
              </w:rPr>
              <w:t>An indication about the restart is sent to the management system.</w:t>
            </w:r>
          </w:p>
        </w:tc>
      </w:tr>
      <w:tr w:rsidR="001826B3" w14:paraId="249778F0" w14:textId="77777777" w:rsidTr="00EF4B05">
        <w:trPr>
          <w:cantSplit/>
          <w:jc w:val="center"/>
        </w:trPr>
        <w:tc>
          <w:tcPr>
            <w:tcW w:w="846" w:type="pct"/>
          </w:tcPr>
          <w:p w14:paraId="7B8BA5B6" w14:textId="77777777" w:rsidR="001826B3" w:rsidRPr="00CC5D1D" w:rsidRDefault="001826B3" w:rsidP="00EF4B05">
            <w:pPr>
              <w:pStyle w:val="Tabletext"/>
              <w:rPr>
                <w:sz w:val="20"/>
              </w:rPr>
            </w:pPr>
            <w:r w:rsidRPr="00CC5D1D">
              <w:rPr>
                <w:sz w:val="20"/>
              </w:rPr>
              <w:t xml:space="preserve">Step </w:t>
            </w:r>
            <w:r>
              <w:rPr>
                <w:sz w:val="20"/>
              </w:rPr>
              <w:t>4</w:t>
            </w:r>
            <w:r w:rsidRPr="00CC5D1D">
              <w:rPr>
                <w:sz w:val="20"/>
              </w:rPr>
              <w:t xml:space="preserve"> (M)</w:t>
            </w:r>
          </w:p>
        </w:tc>
        <w:tc>
          <w:tcPr>
            <w:tcW w:w="3449" w:type="pct"/>
          </w:tcPr>
          <w:p w14:paraId="37612364" w14:textId="77777777" w:rsidR="001826B3" w:rsidRDefault="001826B3" w:rsidP="00EF4B05">
            <w:pPr>
              <w:pStyle w:val="Tabletext"/>
              <w:rPr>
                <w:sz w:val="20"/>
              </w:rPr>
            </w:pPr>
            <w:r>
              <w:rPr>
                <w:sz w:val="20"/>
              </w:rPr>
              <w:t xml:space="preserve">When the UE receives the request from the RAN node, the UE access stratum informs the application to restart the </w:t>
            </w:r>
            <w:proofErr w:type="spellStart"/>
            <w:r>
              <w:rPr>
                <w:sz w:val="20"/>
              </w:rPr>
              <w:t>QoE</w:t>
            </w:r>
            <w:proofErr w:type="spellEnd"/>
            <w:r>
              <w:rPr>
                <w:sz w:val="20"/>
              </w:rPr>
              <w:t xml:space="preserve"> information reporting.</w:t>
            </w:r>
          </w:p>
        </w:tc>
      </w:tr>
    </w:tbl>
    <w:p w14:paraId="62075F36" w14:textId="77777777" w:rsidR="001826B3" w:rsidRDefault="001826B3" w:rsidP="001826B3">
      <w:pPr>
        <w:rPr>
          <w:color w:val="0070C0"/>
          <w:lang w:eastAsia="x-none"/>
        </w:rPr>
      </w:pPr>
    </w:p>
    <w:p w14:paraId="4FDC7428" w14:textId="77777777" w:rsidR="001826B3" w:rsidRPr="002C0A70" w:rsidRDefault="001826B3" w:rsidP="001826B3">
      <w:pPr>
        <w:rPr>
          <w:lang w:eastAsia="x-none"/>
        </w:rPr>
      </w:pPr>
      <w:r>
        <w:rPr>
          <w:lang w:eastAsia="x-none"/>
        </w:rPr>
        <w:t xml:space="preserve">From our understanding, this indication from NG-RAN to OAM regarding temporary stop/restart could be used to inform the OAM that QMC is paused/resumed and whether it should expect to receive </w:t>
      </w:r>
      <w:proofErr w:type="spellStart"/>
      <w:r>
        <w:rPr>
          <w:lang w:eastAsia="x-none"/>
        </w:rPr>
        <w:t>QoE</w:t>
      </w:r>
      <w:proofErr w:type="spellEnd"/>
      <w:r>
        <w:rPr>
          <w:lang w:eastAsia="x-none"/>
        </w:rPr>
        <w:t xml:space="preserve"> reports.</w:t>
      </w:r>
    </w:p>
    <w:p w14:paraId="5760FEB1" w14:textId="77777777" w:rsidR="001826B3" w:rsidRDefault="001826B3" w:rsidP="001826B3">
      <w:pPr>
        <w:rPr>
          <w:color w:val="0070C0"/>
          <w:lang w:eastAsia="x-none"/>
        </w:rPr>
      </w:pPr>
      <w:r w:rsidRPr="000B7C6D">
        <w:rPr>
          <w:b/>
          <w:bCs/>
          <w:lang w:eastAsia="x-none"/>
        </w:rPr>
        <w:t>Observation</w:t>
      </w:r>
      <w:r>
        <w:rPr>
          <w:b/>
          <w:bCs/>
          <w:lang w:eastAsia="x-none"/>
        </w:rPr>
        <w:t xml:space="preserve"> 3</w:t>
      </w:r>
      <w:r w:rsidRPr="00892A77">
        <w:rPr>
          <w:lang w:eastAsia="x-none"/>
        </w:rPr>
        <w:t xml:space="preserve">: </w:t>
      </w:r>
      <w:r>
        <w:rPr>
          <w:lang w:eastAsia="x-none"/>
        </w:rPr>
        <w:t>SA5 specification TS 28.404 indicates that the RAN node can also send an</w:t>
      </w:r>
      <w:r w:rsidRPr="008661D6">
        <w:rPr>
          <w:lang w:eastAsia="x-none"/>
        </w:rPr>
        <w:t xml:space="preserve"> indication about the temporary stop </w:t>
      </w:r>
      <w:r>
        <w:rPr>
          <w:lang w:eastAsia="x-none"/>
        </w:rPr>
        <w:t xml:space="preserve">and restart </w:t>
      </w:r>
      <w:r w:rsidRPr="008661D6">
        <w:rPr>
          <w:lang w:eastAsia="x-none"/>
        </w:rPr>
        <w:t xml:space="preserve">to the </w:t>
      </w:r>
      <w:r>
        <w:rPr>
          <w:lang w:eastAsia="x-none"/>
        </w:rPr>
        <w:t>OAM when it sends the request towards the UE(s). This indication could be used by the NG-RAN to inform OAM about the QMC status e.g., whether QMC is paused</w:t>
      </w:r>
    </w:p>
    <w:p w14:paraId="3F17B62D" w14:textId="0ADCED12" w:rsidR="001826B3" w:rsidRDefault="001826B3" w:rsidP="001826B3">
      <w:pPr>
        <w:rPr>
          <w:color w:val="0070C0"/>
          <w:lang w:eastAsia="x-none"/>
        </w:rPr>
      </w:pPr>
      <w:r w:rsidRPr="007C0B95">
        <w:rPr>
          <w:b/>
          <w:bCs/>
          <w:lang w:eastAsia="x-none"/>
        </w:rPr>
        <w:lastRenderedPageBreak/>
        <w:t>Proposal</w:t>
      </w:r>
      <w:r>
        <w:rPr>
          <w:b/>
          <w:bCs/>
          <w:lang w:eastAsia="x-none"/>
        </w:rPr>
        <w:t xml:space="preserve"> </w:t>
      </w:r>
      <w:r w:rsidR="00190AFB">
        <w:rPr>
          <w:b/>
          <w:bCs/>
          <w:lang w:eastAsia="x-none"/>
        </w:rPr>
        <w:t>5</w:t>
      </w:r>
      <w:r w:rsidRPr="00FC3A1B">
        <w:rPr>
          <w:lang w:eastAsia="x-none"/>
        </w:rPr>
        <w:t xml:space="preserve">: </w:t>
      </w:r>
      <w:r>
        <w:rPr>
          <w:lang w:eastAsia="x-none"/>
        </w:rPr>
        <w:t>W</w:t>
      </w:r>
      <w:r w:rsidRPr="00A858CC">
        <w:rPr>
          <w:lang w:eastAsia="x-none"/>
        </w:rPr>
        <w:t xml:space="preserve">hen </w:t>
      </w:r>
      <w:r>
        <w:rPr>
          <w:lang w:eastAsia="x-none"/>
        </w:rPr>
        <w:t>NG-RAN</w:t>
      </w:r>
      <w:r w:rsidRPr="00A858CC">
        <w:rPr>
          <w:lang w:eastAsia="x-none"/>
        </w:rPr>
        <w:t xml:space="preserve"> sends </w:t>
      </w:r>
      <w:r>
        <w:rPr>
          <w:lang w:eastAsia="x-none"/>
        </w:rPr>
        <w:t>a pause/resume</w:t>
      </w:r>
      <w:r w:rsidRPr="00A858CC">
        <w:rPr>
          <w:lang w:eastAsia="x-none"/>
        </w:rPr>
        <w:t xml:space="preserve"> request towards the UE(s)</w:t>
      </w:r>
      <w:r>
        <w:rPr>
          <w:lang w:eastAsia="x-none"/>
        </w:rPr>
        <w:t>, it can also inform</w:t>
      </w:r>
      <w:r w:rsidRPr="00A858CC">
        <w:rPr>
          <w:lang w:eastAsia="x-none"/>
        </w:rPr>
        <w:t xml:space="preserve"> OAM </w:t>
      </w:r>
      <w:r>
        <w:rPr>
          <w:lang w:eastAsia="x-none"/>
        </w:rPr>
        <w:t>via sending a pause/resume indication. Send LS to SA5 to confirm.</w:t>
      </w:r>
    </w:p>
    <w:bookmarkEnd w:id="1"/>
    <w:p w14:paraId="306F4569" w14:textId="31854B2D" w:rsidR="00185DC9" w:rsidRDefault="00D24416" w:rsidP="00CC5A7A">
      <w:pPr>
        <w:pStyle w:val="Heading1"/>
        <w:numPr>
          <w:ilvl w:val="0"/>
          <w:numId w:val="2"/>
        </w:numPr>
      </w:pPr>
      <w:r>
        <w:t>C</w:t>
      </w:r>
      <w:r w:rsidR="00185DC9">
        <w:t>onclusion</w:t>
      </w:r>
    </w:p>
    <w:p w14:paraId="5F2AA857" w14:textId="77777777" w:rsidR="0055376C" w:rsidRDefault="0055376C" w:rsidP="0055376C">
      <w:pPr>
        <w:rPr>
          <w:lang w:eastAsia="x-none"/>
        </w:rPr>
      </w:pPr>
      <w:r w:rsidRPr="001D4F72">
        <w:rPr>
          <w:b/>
          <w:bCs/>
          <w:lang w:eastAsia="x-none"/>
        </w:rPr>
        <w:t>Proposal 1:</w:t>
      </w:r>
      <w:r>
        <w:rPr>
          <w:lang w:eastAsia="x-none"/>
        </w:rPr>
        <w:t xml:space="preserve"> RAN3 follows SA5 </w:t>
      </w:r>
      <w:proofErr w:type="gramStart"/>
      <w:r>
        <w:rPr>
          <w:lang w:eastAsia="x-none"/>
        </w:rPr>
        <w:t>reply</w:t>
      </w:r>
      <w:proofErr w:type="gramEnd"/>
      <w:r>
        <w:rPr>
          <w:lang w:eastAsia="x-none"/>
        </w:rPr>
        <w:t xml:space="preserve"> LS and agrees to support multiple </w:t>
      </w:r>
      <w:proofErr w:type="spellStart"/>
      <w:r>
        <w:rPr>
          <w:lang w:eastAsia="x-none"/>
        </w:rPr>
        <w:t>QoE</w:t>
      </w:r>
      <w:proofErr w:type="spellEnd"/>
      <w:r>
        <w:rPr>
          <w:lang w:eastAsia="x-none"/>
        </w:rPr>
        <w:t xml:space="preserve"> measurement configurations for one service type</w:t>
      </w:r>
    </w:p>
    <w:p w14:paraId="0289041A" w14:textId="77777777" w:rsidR="0055376C" w:rsidRPr="00600E44" w:rsidRDefault="0055376C" w:rsidP="0055376C">
      <w:pPr>
        <w:rPr>
          <w:lang w:eastAsia="x-none"/>
        </w:rPr>
      </w:pPr>
      <w:r w:rsidRPr="001D4F72">
        <w:rPr>
          <w:b/>
          <w:bCs/>
          <w:lang w:eastAsia="x-none"/>
        </w:rPr>
        <w:t>Proposal 2:</w:t>
      </w:r>
      <w:r>
        <w:rPr>
          <w:lang w:eastAsia="x-none"/>
        </w:rPr>
        <w:t xml:space="preserve"> RAN3 follows SA5 </w:t>
      </w:r>
      <w:proofErr w:type="gramStart"/>
      <w:r>
        <w:rPr>
          <w:lang w:eastAsia="x-none"/>
        </w:rPr>
        <w:t>reply</w:t>
      </w:r>
      <w:proofErr w:type="gramEnd"/>
      <w:r>
        <w:rPr>
          <w:lang w:eastAsia="x-none"/>
        </w:rPr>
        <w:t xml:space="preserve"> LS and agrees to support the configuration of t</w:t>
      </w:r>
      <w:r w:rsidRPr="00865FEF">
        <w:rPr>
          <w:lang w:eastAsia="x-none"/>
        </w:rPr>
        <w:t xml:space="preserve">he Measurement Collection Entity IP Address per </w:t>
      </w:r>
      <w:proofErr w:type="spellStart"/>
      <w:r w:rsidRPr="00865FEF">
        <w:rPr>
          <w:lang w:eastAsia="x-none"/>
        </w:rPr>
        <w:t>QoE</w:t>
      </w:r>
      <w:proofErr w:type="spellEnd"/>
      <w:r w:rsidRPr="00865FEF">
        <w:rPr>
          <w:lang w:eastAsia="x-none"/>
        </w:rPr>
        <w:t xml:space="preserve"> Reference</w:t>
      </w:r>
    </w:p>
    <w:p w14:paraId="5D6EFB89" w14:textId="77777777" w:rsidR="0055376C" w:rsidRDefault="0055376C" w:rsidP="0055376C">
      <w:pPr>
        <w:rPr>
          <w:lang w:eastAsia="x-none"/>
        </w:rPr>
      </w:pPr>
      <w:r w:rsidRPr="001854F0">
        <w:rPr>
          <w:b/>
          <w:bCs/>
          <w:lang w:eastAsia="x-none"/>
        </w:rPr>
        <w:t>Observation</w:t>
      </w:r>
      <w:r>
        <w:rPr>
          <w:b/>
          <w:bCs/>
          <w:lang w:eastAsia="x-none"/>
        </w:rPr>
        <w:t xml:space="preserve"> 1</w:t>
      </w:r>
      <w:r>
        <w:rPr>
          <w:lang w:eastAsia="x-none"/>
        </w:rPr>
        <w:t xml:space="preserve">: </w:t>
      </w:r>
      <w:r w:rsidRPr="00753856">
        <w:rPr>
          <w:lang w:eastAsia="x-none"/>
        </w:rPr>
        <w:t xml:space="preserve">Application layer already configures some time-based criteria for QMC within the </w:t>
      </w:r>
      <w:proofErr w:type="spellStart"/>
      <w:r w:rsidRPr="00753856">
        <w:rPr>
          <w:lang w:eastAsia="x-none"/>
        </w:rPr>
        <w:t>QoE</w:t>
      </w:r>
      <w:proofErr w:type="spellEnd"/>
      <w:r w:rsidRPr="00753856">
        <w:rPr>
          <w:lang w:eastAsia="x-none"/>
        </w:rPr>
        <w:t xml:space="preserve"> configuration containe</w:t>
      </w:r>
      <w:r>
        <w:rPr>
          <w:lang w:eastAsia="x-none"/>
        </w:rPr>
        <w:t>r,</w:t>
      </w:r>
      <w:r w:rsidRPr="00753856">
        <w:rPr>
          <w:lang w:eastAsia="x-none"/>
        </w:rPr>
        <w:t xml:space="preserve"> e.g., </w:t>
      </w:r>
      <w:r>
        <w:rPr>
          <w:lang w:eastAsia="x-none"/>
        </w:rPr>
        <w:t xml:space="preserve">via defining </w:t>
      </w:r>
      <w:r w:rsidRPr="00753856">
        <w:rPr>
          <w:lang w:eastAsia="x-none"/>
        </w:rPr>
        <w:t xml:space="preserve">Measure-Resolution and Measure-Range </w:t>
      </w:r>
      <w:r>
        <w:rPr>
          <w:lang w:eastAsia="x-none"/>
        </w:rPr>
        <w:t>for MTSI services</w:t>
      </w:r>
      <w:r w:rsidRPr="00753856">
        <w:rPr>
          <w:lang w:eastAsia="x-none"/>
        </w:rPr>
        <w:t>.</w:t>
      </w:r>
    </w:p>
    <w:p w14:paraId="05B4A96B" w14:textId="77777777" w:rsidR="0055376C" w:rsidRDefault="0055376C" w:rsidP="0055376C">
      <w:pPr>
        <w:rPr>
          <w:lang w:eastAsia="x-none"/>
        </w:rPr>
      </w:pPr>
      <w:r w:rsidRPr="001854F0">
        <w:rPr>
          <w:b/>
          <w:bCs/>
          <w:lang w:eastAsia="x-none"/>
        </w:rPr>
        <w:t>Observation</w:t>
      </w:r>
      <w:r>
        <w:rPr>
          <w:b/>
          <w:bCs/>
          <w:lang w:eastAsia="x-none"/>
        </w:rPr>
        <w:t xml:space="preserve"> 2</w:t>
      </w:r>
      <w:r>
        <w:rPr>
          <w:lang w:eastAsia="x-none"/>
        </w:rPr>
        <w:t xml:space="preserve">: </w:t>
      </w:r>
      <w:r w:rsidRPr="007B0FF2">
        <w:rPr>
          <w:lang w:eastAsia="x-none"/>
        </w:rPr>
        <w:t xml:space="preserve">Threshold-based </w:t>
      </w:r>
      <w:proofErr w:type="spellStart"/>
      <w:r w:rsidRPr="007B0FF2">
        <w:rPr>
          <w:lang w:eastAsia="x-none"/>
        </w:rPr>
        <w:t>QoE</w:t>
      </w:r>
      <w:proofErr w:type="spellEnd"/>
      <w:r w:rsidRPr="007B0FF2">
        <w:rPr>
          <w:lang w:eastAsia="x-none"/>
        </w:rPr>
        <w:t xml:space="preserve"> measurement triggering and stopping</w:t>
      </w:r>
      <w:r>
        <w:rPr>
          <w:lang w:eastAsia="x-none"/>
        </w:rPr>
        <w:t xml:space="preserve"> e.g., start/stop </w:t>
      </w:r>
      <w:proofErr w:type="spellStart"/>
      <w:r>
        <w:rPr>
          <w:lang w:eastAsia="x-none"/>
        </w:rPr>
        <w:t>QoE</w:t>
      </w:r>
      <w:proofErr w:type="spellEnd"/>
      <w:r>
        <w:rPr>
          <w:lang w:eastAsia="x-none"/>
        </w:rPr>
        <w:t xml:space="preserve"> when the radio conditions are below/above a certain threshold, can be implementation specific to the UE.</w:t>
      </w:r>
    </w:p>
    <w:p w14:paraId="7ED40E89" w14:textId="77777777" w:rsidR="0055376C" w:rsidRDefault="0055376C" w:rsidP="0055376C">
      <w:pPr>
        <w:rPr>
          <w:lang w:eastAsia="x-none"/>
        </w:rPr>
      </w:pPr>
      <w:r w:rsidRPr="00AC6792">
        <w:rPr>
          <w:b/>
          <w:bCs/>
          <w:lang w:eastAsia="x-none"/>
        </w:rPr>
        <w:t>Proposal</w:t>
      </w:r>
      <w:r>
        <w:rPr>
          <w:b/>
          <w:bCs/>
          <w:lang w:eastAsia="x-none"/>
        </w:rPr>
        <w:t xml:space="preserve"> 3</w:t>
      </w:r>
      <w:r>
        <w:rPr>
          <w:lang w:eastAsia="x-none"/>
        </w:rPr>
        <w:t>: OAM can trigger/stop QMC based on its own implementation and there is no need to standardize any new time/threshold/event-based criteria and signal it to NG-RAN or UE.</w:t>
      </w:r>
    </w:p>
    <w:p w14:paraId="283EA577" w14:textId="77777777" w:rsidR="0055376C" w:rsidRDefault="0055376C" w:rsidP="0055376C">
      <w:pPr>
        <w:rPr>
          <w:lang w:eastAsia="x-none"/>
        </w:rPr>
      </w:pPr>
      <w:r w:rsidRPr="002B62D2">
        <w:rPr>
          <w:b/>
          <w:bCs/>
          <w:lang w:eastAsia="x-none"/>
        </w:rPr>
        <w:t>Proposal</w:t>
      </w:r>
      <w:r>
        <w:rPr>
          <w:b/>
          <w:bCs/>
          <w:lang w:eastAsia="x-none"/>
        </w:rPr>
        <w:t xml:space="preserve"> 4</w:t>
      </w:r>
      <w:r>
        <w:rPr>
          <w:lang w:eastAsia="x-none"/>
        </w:rPr>
        <w:t xml:space="preserve">: There is no need to define and indicate a prioritization list among different service types or slices to assist NG-RAN or UE to send pending </w:t>
      </w:r>
      <w:proofErr w:type="spellStart"/>
      <w:r>
        <w:rPr>
          <w:lang w:eastAsia="x-none"/>
        </w:rPr>
        <w:t>QoE</w:t>
      </w:r>
      <w:proofErr w:type="spellEnd"/>
      <w:r>
        <w:rPr>
          <w:lang w:eastAsia="x-none"/>
        </w:rPr>
        <w:t xml:space="preserve"> reports post RAN overload; this can be left to implementation.</w:t>
      </w:r>
    </w:p>
    <w:p w14:paraId="065E9E46" w14:textId="77777777" w:rsidR="0055376C" w:rsidRDefault="0055376C" w:rsidP="0055376C">
      <w:pPr>
        <w:rPr>
          <w:color w:val="0070C0"/>
          <w:lang w:eastAsia="x-none"/>
        </w:rPr>
      </w:pPr>
      <w:r w:rsidRPr="000B7C6D">
        <w:rPr>
          <w:b/>
          <w:bCs/>
          <w:lang w:eastAsia="x-none"/>
        </w:rPr>
        <w:t>Observation</w:t>
      </w:r>
      <w:r>
        <w:rPr>
          <w:b/>
          <w:bCs/>
          <w:lang w:eastAsia="x-none"/>
        </w:rPr>
        <w:t xml:space="preserve"> 3</w:t>
      </w:r>
      <w:r w:rsidRPr="00892A77">
        <w:rPr>
          <w:lang w:eastAsia="x-none"/>
        </w:rPr>
        <w:t xml:space="preserve">: </w:t>
      </w:r>
      <w:r>
        <w:rPr>
          <w:lang w:eastAsia="x-none"/>
        </w:rPr>
        <w:t>SA5 specification TS 28.404 indicates that the RAN node can also send an</w:t>
      </w:r>
      <w:r w:rsidRPr="008661D6">
        <w:rPr>
          <w:lang w:eastAsia="x-none"/>
        </w:rPr>
        <w:t xml:space="preserve"> indication about the temporary stop </w:t>
      </w:r>
      <w:r>
        <w:rPr>
          <w:lang w:eastAsia="x-none"/>
        </w:rPr>
        <w:t xml:space="preserve">and restart </w:t>
      </w:r>
      <w:r w:rsidRPr="008661D6">
        <w:rPr>
          <w:lang w:eastAsia="x-none"/>
        </w:rPr>
        <w:t xml:space="preserve">to the </w:t>
      </w:r>
      <w:r>
        <w:rPr>
          <w:lang w:eastAsia="x-none"/>
        </w:rPr>
        <w:t>OAM when it sends the request towards the UE(s). This indication could be used by the NG-RAN to inform OAM about the QMC status e.g., whether QMC is paused</w:t>
      </w:r>
    </w:p>
    <w:p w14:paraId="76EAA750" w14:textId="77777777" w:rsidR="0055376C" w:rsidRDefault="0055376C" w:rsidP="0055376C">
      <w:pPr>
        <w:rPr>
          <w:color w:val="0070C0"/>
          <w:lang w:eastAsia="x-none"/>
        </w:rPr>
      </w:pPr>
      <w:r w:rsidRPr="007C0B95">
        <w:rPr>
          <w:b/>
          <w:bCs/>
          <w:lang w:eastAsia="x-none"/>
        </w:rPr>
        <w:t>Proposal</w:t>
      </w:r>
      <w:r>
        <w:rPr>
          <w:b/>
          <w:bCs/>
          <w:lang w:eastAsia="x-none"/>
        </w:rPr>
        <w:t xml:space="preserve"> 5</w:t>
      </w:r>
      <w:r w:rsidRPr="00FC3A1B">
        <w:rPr>
          <w:lang w:eastAsia="x-none"/>
        </w:rPr>
        <w:t xml:space="preserve">: </w:t>
      </w:r>
      <w:r>
        <w:rPr>
          <w:lang w:eastAsia="x-none"/>
        </w:rPr>
        <w:t>W</w:t>
      </w:r>
      <w:r w:rsidRPr="00A858CC">
        <w:rPr>
          <w:lang w:eastAsia="x-none"/>
        </w:rPr>
        <w:t xml:space="preserve">hen </w:t>
      </w:r>
      <w:r>
        <w:rPr>
          <w:lang w:eastAsia="x-none"/>
        </w:rPr>
        <w:t>NG-RAN</w:t>
      </w:r>
      <w:r w:rsidRPr="00A858CC">
        <w:rPr>
          <w:lang w:eastAsia="x-none"/>
        </w:rPr>
        <w:t xml:space="preserve"> sends </w:t>
      </w:r>
      <w:r>
        <w:rPr>
          <w:lang w:eastAsia="x-none"/>
        </w:rPr>
        <w:t>a pause/resume</w:t>
      </w:r>
      <w:r w:rsidRPr="00A858CC">
        <w:rPr>
          <w:lang w:eastAsia="x-none"/>
        </w:rPr>
        <w:t xml:space="preserve"> request towards the UE(s)</w:t>
      </w:r>
      <w:r>
        <w:rPr>
          <w:lang w:eastAsia="x-none"/>
        </w:rPr>
        <w:t>, it can also inform</w:t>
      </w:r>
      <w:r w:rsidRPr="00A858CC">
        <w:rPr>
          <w:lang w:eastAsia="x-none"/>
        </w:rPr>
        <w:t xml:space="preserve"> OAM </w:t>
      </w:r>
      <w:r>
        <w:rPr>
          <w:lang w:eastAsia="x-none"/>
        </w:rPr>
        <w:t>via sending a pause/resume indication. Send LS to SA5 to confirm.</w:t>
      </w:r>
    </w:p>
    <w:p w14:paraId="37C69B42" w14:textId="77777777" w:rsidR="00185DC9" w:rsidRDefault="00185DC9" w:rsidP="00185DC9">
      <w:pPr>
        <w:pStyle w:val="Heading1"/>
        <w:pBdr>
          <w:top w:val="single" w:sz="12" w:space="2" w:color="auto"/>
        </w:pBdr>
        <w:ind w:left="0" w:firstLine="0"/>
      </w:pPr>
      <w:r>
        <w:t>4. References</w:t>
      </w:r>
    </w:p>
    <w:p w14:paraId="620DF8CE" w14:textId="77777777" w:rsidR="00185DC9" w:rsidRDefault="00185DC9" w:rsidP="00185DC9">
      <w:pPr>
        <w:spacing w:after="0"/>
        <w:rPr>
          <w:rFonts w:ascii="Calibri" w:eastAsia="Times New Roman" w:hAnsi="Calibri" w:cs="Calibri"/>
          <w:sz w:val="22"/>
          <w:szCs w:val="22"/>
          <w:lang w:val="en-US"/>
        </w:rPr>
      </w:pPr>
    </w:p>
    <w:p w14:paraId="4D0EE6DA" w14:textId="77777777" w:rsidR="000E57E3" w:rsidRPr="00185DC9" w:rsidRDefault="000E57E3">
      <w:pPr>
        <w:rPr>
          <w:color w:val="FF0000"/>
        </w:rPr>
      </w:pPr>
    </w:p>
    <w:sectPr w:rsidR="000E57E3" w:rsidRPr="00185D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EA98" w14:textId="77777777" w:rsidR="00885373" w:rsidRDefault="00885373" w:rsidP="006F5F92">
      <w:pPr>
        <w:spacing w:after="0"/>
      </w:pPr>
      <w:r>
        <w:separator/>
      </w:r>
    </w:p>
  </w:endnote>
  <w:endnote w:type="continuationSeparator" w:id="0">
    <w:p w14:paraId="418B1CB2" w14:textId="77777777" w:rsidR="00885373" w:rsidRDefault="00885373" w:rsidP="006F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A43D" w14:textId="77777777" w:rsidR="00885373" w:rsidRDefault="00885373" w:rsidP="006F5F92">
      <w:pPr>
        <w:spacing w:after="0"/>
      </w:pPr>
      <w:r>
        <w:separator/>
      </w:r>
    </w:p>
  </w:footnote>
  <w:footnote w:type="continuationSeparator" w:id="0">
    <w:p w14:paraId="64F7614E" w14:textId="77777777" w:rsidR="00885373" w:rsidRDefault="00885373" w:rsidP="006F5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15:restartNumberingAfterBreak="0">
    <w:nsid w:val="6F2E7C1A"/>
    <w:multiLevelType w:val="hybridMultilevel"/>
    <w:tmpl w:val="68C01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6107"/>
    <w:rsid w:val="00007754"/>
    <w:rsid w:val="000117C1"/>
    <w:rsid w:val="000128E1"/>
    <w:rsid w:val="00013035"/>
    <w:rsid w:val="00016213"/>
    <w:rsid w:val="00016A85"/>
    <w:rsid w:val="0002247C"/>
    <w:rsid w:val="00023AB5"/>
    <w:rsid w:val="00026785"/>
    <w:rsid w:val="00034905"/>
    <w:rsid w:val="0003513D"/>
    <w:rsid w:val="0003594C"/>
    <w:rsid w:val="00040F58"/>
    <w:rsid w:val="0004155C"/>
    <w:rsid w:val="000418D0"/>
    <w:rsid w:val="000432BB"/>
    <w:rsid w:val="00047D10"/>
    <w:rsid w:val="00052325"/>
    <w:rsid w:val="00056C6A"/>
    <w:rsid w:val="00057396"/>
    <w:rsid w:val="000576E8"/>
    <w:rsid w:val="00062827"/>
    <w:rsid w:val="00063E65"/>
    <w:rsid w:val="000817E7"/>
    <w:rsid w:val="00090788"/>
    <w:rsid w:val="00090A02"/>
    <w:rsid w:val="0009270B"/>
    <w:rsid w:val="000927F0"/>
    <w:rsid w:val="00093561"/>
    <w:rsid w:val="00095A14"/>
    <w:rsid w:val="000962E4"/>
    <w:rsid w:val="00097203"/>
    <w:rsid w:val="000A3D95"/>
    <w:rsid w:val="000A48CD"/>
    <w:rsid w:val="000A6FE8"/>
    <w:rsid w:val="000A7302"/>
    <w:rsid w:val="000B19D7"/>
    <w:rsid w:val="000B31A9"/>
    <w:rsid w:val="000B3F00"/>
    <w:rsid w:val="000B65EC"/>
    <w:rsid w:val="000B7C6D"/>
    <w:rsid w:val="000C4EB2"/>
    <w:rsid w:val="000C677A"/>
    <w:rsid w:val="000C691F"/>
    <w:rsid w:val="000D1698"/>
    <w:rsid w:val="000D212C"/>
    <w:rsid w:val="000D2327"/>
    <w:rsid w:val="000D2ED5"/>
    <w:rsid w:val="000D5DD0"/>
    <w:rsid w:val="000D5F38"/>
    <w:rsid w:val="000D6FA2"/>
    <w:rsid w:val="000D70FA"/>
    <w:rsid w:val="000E01AC"/>
    <w:rsid w:val="000E065F"/>
    <w:rsid w:val="000E1826"/>
    <w:rsid w:val="000E53FC"/>
    <w:rsid w:val="000E56C4"/>
    <w:rsid w:val="000E57E3"/>
    <w:rsid w:val="000F13B6"/>
    <w:rsid w:val="000F5110"/>
    <w:rsid w:val="000F6012"/>
    <w:rsid w:val="000F6492"/>
    <w:rsid w:val="000F6843"/>
    <w:rsid w:val="00101036"/>
    <w:rsid w:val="00103EDF"/>
    <w:rsid w:val="001068AF"/>
    <w:rsid w:val="001077AD"/>
    <w:rsid w:val="00107CF4"/>
    <w:rsid w:val="0011126F"/>
    <w:rsid w:val="001136E7"/>
    <w:rsid w:val="00113A34"/>
    <w:rsid w:val="00114B58"/>
    <w:rsid w:val="00115D4F"/>
    <w:rsid w:val="001167AD"/>
    <w:rsid w:val="001167BA"/>
    <w:rsid w:val="00117133"/>
    <w:rsid w:val="001201EF"/>
    <w:rsid w:val="00121428"/>
    <w:rsid w:val="001226A1"/>
    <w:rsid w:val="001303DE"/>
    <w:rsid w:val="0013152A"/>
    <w:rsid w:val="00131D34"/>
    <w:rsid w:val="0013354F"/>
    <w:rsid w:val="00133900"/>
    <w:rsid w:val="001343D7"/>
    <w:rsid w:val="00134CA2"/>
    <w:rsid w:val="001416AE"/>
    <w:rsid w:val="001471EE"/>
    <w:rsid w:val="00147E16"/>
    <w:rsid w:val="0015162F"/>
    <w:rsid w:val="00151673"/>
    <w:rsid w:val="00153266"/>
    <w:rsid w:val="00153692"/>
    <w:rsid w:val="00153869"/>
    <w:rsid w:val="00154A12"/>
    <w:rsid w:val="0015586A"/>
    <w:rsid w:val="00155F97"/>
    <w:rsid w:val="00156A7C"/>
    <w:rsid w:val="00157BFF"/>
    <w:rsid w:val="001613D1"/>
    <w:rsid w:val="00162027"/>
    <w:rsid w:val="0016241A"/>
    <w:rsid w:val="001640BE"/>
    <w:rsid w:val="00165409"/>
    <w:rsid w:val="0016642A"/>
    <w:rsid w:val="001677DF"/>
    <w:rsid w:val="00170179"/>
    <w:rsid w:val="00173416"/>
    <w:rsid w:val="0017483C"/>
    <w:rsid w:val="00175C25"/>
    <w:rsid w:val="00176309"/>
    <w:rsid w:val="00177BC9"/>
    <w:rsid w:val="00180147"/>
    <w:rsid w:val="00180F65"/>
    <w:rsid w:val="001826B3"/>
    <w:rsid w:val="001845CC"/>
    <w:rsid w:val="001854F0"/>
    <w:rsid w:val="00185DC9"/>
    <w:rsid w:val="0018766D"/>
    <w:rsid w:val="00187CD5"/>
    <w:rsid w:val="00190AFB"/>
    <w:rsid w:val="0019451A"/>
    <w:rsid w:val="001976E5"/>
    <w:rsid w:val="001A0126"/>
    <w:rsid w:val="001A5A6F"/>
    <w:rsid w:val="001A6B88"/>
    <w:rsid w:val="001B105A"/>
    <w:rsid w:val="001B2E32"/>
    <w:rsid w:val="001B663C"/>
    <w:rsid w:val="001B6C2A"/>
    <w:rsid w:val="001C0FBF"/>
    <w:rsid w:val="001C4AB5"/>
    <w:rsid w:val="001C54DA"/>
    <w:rsid w:val="001C5B69"/>
    <w:rsid w:val="001C6CDD"/>
    <w:rsid w:val="001C75FF"/>
    <w:rsid w:val="001C78D6"/>
    <w:rsid w:val="001D19A8"/>
    <w:rsid w:val="001D424C"/>
    <w:rsid w:val="001D4F72"/>
    <w:rsid w:val="001D5021"/>
    <w:rsid w:val="001D5280"/>
    <w:rsid w:val="001D5460"/>
    <w:rsid w:val="001E00E9"/>
    <w:rsid w:val="001E0263"/>
    <w:rsid w:val="001E35D1"/>
    <w:rsid w:val="001E3B14"/>
    <w:rsid w:val="001E5FF2"/>
    <w:rsid w:val="001E715B"/>
    <w:rsid w:val="001F188F"/>
    <w:rsid w:val="001F46BF"/>
    <w:rsid w:val="001F4ADF"/>
    <w:rsid w:val="001F5DCA"/>
    <w:rsid w:val="001F6A2A"/>
    <w:rsid w:val="001F7364"/>
    <w:rsid w:val="001F7D34"/>
    <w:rsid w:val="00200402"/>
    <w:rsid w:val="002104DA"/>
    <w:rsid w:val="00210BA4"/>
    <w:rsid w:val="00213317"/>
    <w:rsid w:val="002134B7"/>
    <w:rsid w:val="00215C87"/>
    <w:rsid w:val="002201DF"/>
    <w:rsid w:val="00221134"/>
    <w:rsid w:val="00223B7E"/>
    <w:rsid w:val="00231389"/>
    <w:rsid w:val="0023151C"/>
    <w:rsid w:val="0023239E"/>
    <w:rsid w:val="002332EF"/>
    <w:rsid w:val="00233E00"/>
    <w:rsid w:val="00247A26"/>
    <w:rsid w:val="002519B8"/>
    <w:rsid w:val="00253876"/>
    <w:rsid w:val="00253A41"/>
    <w:rsid w:val="002551DB"/>
    <w:rsid w:val="00255934"/>
    <w:rsid w:val="002569D4"/>
    <w:rsid w:val="00262D46"/>
    <w:rsid w:val="00265385"/>
    <w:rsid w:val="002660F1"/>
    <w:rsid w:val="002661AB"/>
    <w:rsid w:val="00271F2E"/>
    <w:rsid w:val="00271F96"/>
    <w:rsid w:val="002747DF"/>
    <w:rsid w:val="00282B9B"/>
    <w:rsid w:val="00286B99"/>
    <w:rsid w:val="00290729"/>
    <w:rsid w:val="002917C6"/>
    <w:rsid w:val="002A4383"/>
    <w:rsid w:val="002A5A6F"/>
    <w:rsid w:val="002B0A40"/>
    <w:rsid w:val="002B4718"/>
    <w:rsid w:val="002B5578"/>
    <w:rsid w:val="002B62D2"/>
    <w:rsid w:val="002B673C"/>
    <w:rsid w:val="002C0A70"/>
    <w:rsid w:val="002C43BE"/>
    <w:rsid w:val="002C43E9"/>
    <w:rsid w:val="002C4A87"/>
    <w:rsid w:val="002C5B17"/>
    <w:rsid w:val="002C64E4"/>
    <w:rsid w:val="002C68E6"/>
    <w:rsid w:val="002C756B"/>
    <w:rsid w:val="002C7DB3"/>
    <w:rsid w:val="002D11F4"/>
    <w:rsid w:val="002D4FE3"/>
    <w:rsid w:val="002D6718"/>
    <w:rsid w:val="002D6BF9"/>
    <w:rsid w:val="002E252A"/>
    <w:rsid w:val="002E3B23"/>
    <w:rsid w:val="002E40F3"/>
    <w:rsid w:val="002E6707"/>
    <w:rsid w:val="002F08BD"/>
    <w:rsid w:val="002F3C84"/>
    <w:rsid w:val="002F61E6"/>
    <w:rsid w:val="00300A13"/>
    <w:rsid w:val="00305020"/>
    <w:rsid w:val="00306796"/>
    <w:rsid w:val="00306829"/>
    <w:rsid w:val="00311CA4"/>
    <w:rsid w:val="00312511"/>
    <w:rsid w:val="0031264F"/>
    <w:rsid w:val="00315D42"/>
    <w:rsid w:val="003167F4"/>
    <w:rsid w:val="00322A6A"/>
    <w:rsid w:val="0032635E"/>
    <w:rsid w:val="003266CE"/>
    <w:rsid w:val="00332392"/>
    <w:rsid w:val="003330D4"/>
    <w:rsid w:val="00342A51"/>
    <w:rsid w:val="0034415B"/>
    <w:rsid w:val="003479C3"/>
    <w:rsid w:val="00350D3A"/>
    <w:rsid w:val="00351074"/>
    <w:rsid w:val="00352C3E"/>
    <w:rsid w:val="00354C20"/>
    <w:rsid w:val="00357C2A"/>
    <w:rsid w:val="00360407"/>
    <w:rsid w:val="00361BD7"/>
    <w:rsid w:val="003622F6"/>
    <w:rsid w:val="00362803"/>
    <w:rsid w:val="00365746"/>
    <w:rsid w:val="003658AF"/>
    <w:rsid w:val="0036790A"/>
    <w:rsid w:val="0037001F"/>
    <w:rsid w:val="00371ECD"/>
    <w:rsid w:val="003728B3"/>
    <w:rsid w:val="003737C4"/>
    <w:rsid w:val="00376955"/>
    <w:rsid w:val="00376E8F"/>
    <w:rsid w:val="003777BB"/>
    <w:rsid w:val="00381A5B"/>
    <w:rsid w:val="00382B25"/>
    <w:rsid w:val="00383948"/>
    <w:rsid w:val="00384A30"/>
    <w:rsid w:val="00385D0A"/>
    <w:rsid w:val="00390703"/>
    <w:rsid w:val="00392A1A"/>
    <w:rsid w:val="00395165"/>
    <w:rsid w:val="00395666"/>
    <w:rsid w:val="00397B2E"/>
    <w:rsid w:val="003A02A4"/>
    <w:rsid w:val="003A046D"/>
    <w:rsid w:val="003A1D89"/>
    <w:rsid w:val="003A27FD"/>
    <w:rsid w:val="003A58AB"/>
    <w:rsid w:val="003A62A8"/>
    <w:rsid w:val="003A64DA"/>
    <w:rsid w:val="003A7E7C"/>
    <w:rsid w:val="003B03C7"/>
    <w:rsid w:val="003C0961"/>
    <w:rsid w:val="003C09AE"/>
    <w:rsid w:val="003C2713"/>
    <w:rsid w:val="003C2FEE"/>
    <w:rsid w:val="003C58E3"/>
    <w:rsid w:val="003C5CE2"/>
    <w:rsid w:val="003C690F"/>
    <w:rsid w:val="003D2358"/>
    <w:rsid w:val="003D2C7B"/>
    <w:rsid w:val="003D51B2"/>
    <w:rsid w:val="003E7387"/>
    <w:rsid w:val="003F0A33"/>
    <w:rsid w:val="003F2FCA"/>
    <w:rsid w:val="003F4B43"/>
    <w:rsid w:val="003F7D1B"/>
    <w:rsid w:val="004025CF"/>
    <w:rsid w:val="004029C8"/>
    <w:rsid w:val="00404C07"/>
    <w:rsid w:val="00405345"/>
    <w:rsid w:val="0040645A"/>
    <w:rsid w:val="004077AE"/>
    <w:rsid w:val="00414E56"/>
    <w:rsid w:val="00415061"/>
    <w:rsid w:val="0041561A"/>
    <w:rsid w:val="004163B5"/>
    <w:rsid w:val="00420908"/>
    <w:rsid w:val="00420E44"/>
    <w:rsid w:val="00421451"/>
    <w:rsid w:val="0042277C"/>
    <w:rsid w:val="00422C08"/>
    <w:rsid w:val="00424B18"/>
    <w:rsid w:val="00424FA9"/>
    <w:rsid w:val="004308BD"/>
    <w:rsid w:val="004326F4"/>
    <w:rsid w:val="004327AB"/>
    <w:rsid w:val="00435E68"/>
    <w:rsid w:val="00445F79"/>
    <w:rsid w:val="00451C1B"/>
    <w:rsid w:val="004529D2"/>
    <w:rsid w:val="00452B5E"/>
    <w:rsid w:val="004563E5"/>
    <w:rsid w:val="00456CD6"/>
    <w:rsid w:val="00461BFE"/>
    <w:rsid w:val="004633B9"/>
    <w:rsid w:val="00463792"/>
    <w:rsid w:val="00464F8C"/>
    <w:rsid w:val="004732FF"/>
    <w:rsid w:val="00473937"/>
    <w:rsid w:val="00474644"/>
    <w:rsid w:val="00475C7E"/>
    <w:rsid w:val="00477F9F"/>
    <w:rsid w:val="00480575"/>
    <w:rsid w:val="00481932"/>
    <w:rsid w:val="00482487"/>
    <w:rsid w:val="00485D69"/>
    <w:rsid w:val="004863D7"/>
    <w:rsid w:val="00492472"/>
    <w:rsid w:val="004934A7"/>
    <w:rsid w:val="0049376F"/>
    <w:rsid w:val="00494443"/>
    <w:rsid w:val="00497C48"/>
    <w:rsid w:val="004A4EA4"/>
    <w:rsid w:val="004B2A9F"/>
    <w:rsid w:val="004B4B19"/>
    <w:rsid w:val="004B6385"/>
    <w:rsid w:val="004C23D0"/>
    <w:rsid w:val="004C2865"/>
    <w:rsid w:val="004C5A25"/>
    <w:rsid w:val="004C6BC0"/>
    <w:rsid w:val="004D3093"/>
    <w:rsid w:val="004D5E38"/>
    <w:rsid w:val="004E2E03"/>
    <w:rsid w:val="005012BE"/>
    <w:rsid w:val="005074B9"/>
    <w:rsid w:val="005103A8"/>
    <w:rsid w:val="00514087"/>
    <w:rsid w:val="00516FB9"/>
    <w:rsid w:val="00520274"/>
    <w:rsid w:val="00522EF6"/>
    <w:rsid w:val="00523D8C"/>
    <w:rsid w:val="00524124"/>
    <w:rsid w:val="00524EC9"/>
    <w:rsid w:val="00527993"/>
    <w:rsid w:val="00533DA5"/>
    <w:rsid w:val="00537971"/>
    <w:rsid w:val="00543AC1"/>
    <w:rsid w:val="00543CE1"/>
    <w:rsid w:val="0054728F"/>
    <w:rsid w:val="00552BB7"/>
    <w:rsid w:val="0055376C"/>
    <w:rsid w:val="005537E1"/>
    <w:rsid w:val="00554ACB"/>
    <w:rsid w:val="00554F96"/>
    <w:rsid w:val="00563CB0"/>
    <w:rsid w:val="00564640"/>
    <w:rsid w:val="00565BAA"/>
    <w:rsid w:val="00565FE9"/>
    <w:rsid w:val="00570898"/>
    <w:rsid w:val="005713FD"/>
    <w:rsid w:val="005753DF"/>
    <w:rsid w:val="00576AFE"/>
    <w:rsid w:val="00576BB1"/>
    <w:rsid w:val="005809D8"/>
    <w:rsid w:val="00583F1A"/>
    <w:rsid w:val="00585A07"/>
    <w:rsid w:val="00586D52"/>
    <w:rsid w:val="005957AD"/>
    <w:rsid w:val="005963BF"/>
    <w:rsid w:val="005965BF"/>
    <w:rsid w:val="00597087"/>
    <w:rsid w:val="005A1397"/>
    <w:rsid w:val="005A28EE"/>
    <w:rsid w:val="005A5060"/>
    <w:rsid w:val="005B0751"/>
    <w:rsid w:val="005B48EB"/>
    <w:rsid w:val="005B633F"/>
    <w:rsid w:val="005C25CF"/>
    <w:rsid w:val="005C3CB3"/>
    <w:rsid w:val="005C6201"/>
    <w:rsid w:val="005C7063"/>
    <w:rsid w:val="005C7432"/>
    <w:rsid w:val="005E274A"/>
    <w:rsid w:val="005E2A79"/>
    <w:rsid w:val="005E3F3F"/>
    <w:rsid w:val="005E4355"/>
    <w:rsid w:val="005E4438"/>
    <w:rsid w:val="005E5754"/>
    <w:rsid w:val="005E6F83"/>
    <w:rsid w:val="005F04C8"/>
    <w:rsid w:val="005F09C6"/>
    <w:rsid w:val="005F0CF4"/>
    <w:rsid w:val="005F1F7F"/>
    <w:rsid w:val="005F33C2"/>
    <w:rsid w:val="005F351B"/>
    <w:rsid w:val="005F4A1A"/>
    <w:rsid w:val="005F53A6"/>
    <w:rsid w:val="00600E44"/>
    <w:rsid w:val="0060397A"/>
    <w:rsid w:val="006076C5"/>
    <w:rsid w:val="006117E6"/>
    <w:rsid w:val="00611E06"/>
    <w:rsid w:val="00611E85"/>
    <w:rsid w:val="0062280F"/>
    <w:rsid w:val="00623692"/>
    <w:rsid w:val="00626CC8"/>
    <w:rsid w:val="00627C10"/>
    <w:rsid w:val="00630942"/>
    <w:rsid w:val="00631353"/>
    <w:rsid w:val="00631533"/>
    <w:rsid w:val="006323F0"/>
    <w:rsid w:val="00637E3D"/>
    <w:rsid w:val="006437F9"/>
    <w:rsid w:val="00645114"/>
    <w:rsid w:val="00645E84"/>
    <w:rsid w:val="0064679C"/>
    <w:rsid w:val="006476F3"/>
    <w:rsid w:val="00647AF3"/>
    <w:rsid w:val="00655C75"/>
    <w:rsid w:val="00657B93"/>
    <w:rsid w:val="006611EE"/>
    <w:rsid w:val="006634ED"/>
    <w:rsid w:val="006726B5"/>
    <w:rsid w:val="00674BB4"/>
    <w:rsid w:val="0067775F"/>
    <w:rsid w:val="00680433"/>
    <w:rsid w:val="00681FDB"/>
    <w:rsid w:val="00684CA0"/>
    <w:rsid w:val="006879A4"/>
    <w:rsid w:val="00691672"/>
    <w:rsid w:val="006935AC"/>
    <w:rsid w:val="00693FD8"/>
    <w:rsid w:val="006A53A5"/>
    <w:rsid w:val="006A5D13"/>
    <w:rsid w:val="006B1262"/>
    <w:rsid w:val="006B22DD"/>
    <w:rsid w:val="006B2C70"/>
    <w:rsid w:val="006B390A"/>
    <w:rsid w:val="006B4B28"/>
    <w:rsid w:val="006C2F09"/>
    <w:rsid w:val="006D0233"/>
    <w:rsid w:val="006D26AD"/>
    <w:rsid w:val="006D6D53"/>
    <w:rsid w:val="006E26A5"/>
    <w:rsid w:val="006E3796"/>
    <w:rsid w:val="006E4F8F"/>
    <w:rsid w:val="006E5BAC"/>
    <w:rsid w:val="006F0001"/>
    <w:rsid w:val="006F41FD"/>
    <w:rsid w:val="006F4270"/>
    <w:rsid w:val="006F5F92"/>
    <w:rsid w:val="007014C2"/>
    <w:rsid w:val="00704D57"/>
    <w:rsid w:val="00711EF3"/>
    <w:rsid w:val="00717E55"/>
    <w:rsid w:val="0072208B"/>
    <w:rsid w:val="007230AA"/>
    <w:rsid w:val="00723468"/>
    <w:rsid w:val="0072411E"/>
    <w:rsid w:val="00725989"/>
    <w:rsid w:val="00735324"/>
    <w:rsid w:val="00741671"/>
    <w:rsid w:val="0074360F"/>
    <w:rsid w:val="0074378C"/>
    <w:rsid w:val="0074491D"/>
    <w:rsid w:val="00746188"/>
    <w:rsid w:val="00746DEB"/>
    <w:rsid w:val="00753856"/>
    <w:rsid w:val="007560F6"/>
    <w:rsid w:val="00756161"/>
    <w:rsid w:val="00756DC2"/>
    <w:rsid w:val="00762710"/>
    <w:rsid w:val="007633DE"/>
    <w:rsid w:val="0076353D"/>
    <w:rsid w:val="00764A7B"/>
    <w:rsid w:val="0077036B"/>
    <w:rsid w:val="00770511"/>
    <w:rsid w:val="00770A75"/>
    <w:rsid w:val="0077432C"/>
    <w:rsid w:val="007744EB"/>
    <w:rsid w:val="0077464E"/>
    <w:rsid w:val="00781507"/>
    <w:rsid w:val="0078231C"/>
    <w:rsid w:val="007865B9"/>
    <w:rsid w:val="00787CA9"/>
    <w:rsid w:val="00790A25"/>
    <w:rsid w:val="00790D9D"/>
    <w:rsid w:val="007937D8"/>
    <w:rsid w:val="007939A7"/>
    <w:rsid w:val="00793DDF"/>
    <w:rsid w:val="00794C7D"/>
    <w:rsid w:val="00795405"/>
    <w:rsid w:val="00795C6E"/>
    <w:rsid w:val="007A1296"/>
    <w:rsid w:val="007A200E"/>
    <w:rsid w:val="007A3911"/>
    <w:rsid w:val="007A5DA2"/>
    <w:rsid w:val="007A68FD"/>
    <w:rsid w:val="007A7BDD"/>
    <w:rsid w:val="007B0FF2"/>
    <w:rsid w:val="007B2EF4"/>
    <w:rsid w:val="007B4A5A"/>
    <w:rsid w:val="007B5263"/>
    <w:rsid w:val="007C0B95"/>
    <w:rsid w:val="007C2B4D"/>
    <w:rsid w:val="007C3BDC"/>
    <w:rsid w:val="007C4E33"/>
    <w:rsid w:val="007C6222"/>
    <w:rsid w:val="007D1846"/>
    <w:rsid w:val="007D2FEF"/>
    <w:rsid w:val="007D481C"/>
    <w:rsid w:val="007D707D"/>
    <w:rsid w:val="007E1128"/>
    <w:rsid w:val="007E13EE"/>
    <w:rsid w:val="007E202E"/>
    <w:rsid w:val="007E3B00"/>
    <w:rsid w:val="007E4C69"/>
    <w:rsid w:val="007E5C90"/>
    <w:rsid w:val="007E6F73"/>
    <w:rsid w:val="007F1949"/>
    <w:rsid w:val="007F2099"/>
    <w:rsid w:val="0080353E"/>
    <w:rsid w:val="008041EE"/>
    <w:rsid w:val="008059C4"/>
    <w:rsid w:val="00805C40"/>
    <w:rsid w:val="008063AF"/>
    <w:rsid w:val="00806747"/>
    <w:rsid w:val="008067FB"/>
    <w:rsid w:val="0080714A"/>
    <w:rsid w:val="008124FF"/>
    <w:rsid w:val="0081321C"/>
    <w:rsid w:val="00813939"/>
    <w:rsid w:val="008146EC"/>
    <w:rsid w:val="00815F44"/>
    <w:rsid w:val="00817712"/>
    <w:rsid w:val="00821EC1"/>
    <w:rsid w:val="00822FFB"/>
    <w:rsid w:val="00827954"/>
    <w:rsid w:val="00836213"/>
    <w:rsid w:val="008367F8"/>
    <w:rsid w:val="0083702C"/>
    <w:rsid w:val="00843266"/>
    <w:rsid w:val="008445DF"/>
    <w:rsid w:val="00861552"/>
    <w:rsid w:val="00864C23"/>
    <w:rsid w:val="00865FEF"/>
    <w:rsid w:val="008661D6"/>
    <w:rsid w:val="00867B5A"/>
    <w:rsid w:val="00870987"/>
    <w:rsid w:val="008732E3"/>
    <w:rsid w:val="00885373"/>
    <w:rsid w:val="00887745"/>
    <w:rsid w:val="00890F94"/>
    <w:rsid w:val="00891895"/>
    <w:rsid w:val="00891AED"/>
    <w:rsid w:val="0089208D"/>
    <w:rsid w:val="00892221"/>
    <w:rsid w:val="00892A77"/>
    <w:rsid w:val="00894E41"/>
    <w:rsid w:val="00896B0C"/>
    <w:rsid w:val="008A01D1"/>
    <w:rsid w:val="008A402B"/>
    <w:rsid w:val="008A76F6"/>
    <w:rsid w:val="008B4A5F"/>
    <w:rsid w:val="008B6A40"/>
    <w:rsid w:val="008B78CD"/>
    <w:rsid w:val="008C0D47"/>
    <w:rsid w:val="008C3794"/>
    <w:rsid w:val="008C3E64"/>
    <w:rsid w:val="008C7B72"/>
    <w:rsid w:val="008D2217"/>
    <w:rsid w:val="008D2BA4"/>
    <w:rsid w:val="008D44C8"/>
    <w:rsid w:val="008E39E3"/>
    <w:rsid w:val="008E4D55"/>
    <w:rsid w:val="008F0C4C"/>
    <w:rsid w:val="008F1633"/>
    <w:rsid w:val="008F51BE"/>
    <w:rsid w:val="00906354"/>
    <w:rsid w:val="00906700"/>
    <w:rsid w:val="0090723B"/>
    <w:rsid w:val="009108B4"/>
    <w:rsid w:val="0091096F"/>
    <w:rsid w:val="00910AB4"/>
    <w:rsid w:val="009111A5"/>
    <w:rsid w:val="009113B3"/>
    <w:rsid w:val="009119F0"/>
    <w:rsid w:val="00913FE8"/>
    <w:rsid w:val="009157DD"/>
    <w:rsid w:val="0092032A"/>
    <w:rsid w:val="009222AA"/>
    <w:rsid w:val="00922894"/>
    <w:rsid w:val="00925CF3"/>
    <w:rsid w:val="00925F1F"/>
    <w:rsid w:val="009266E5"/>
    <w:rsid w:val="009272C2"/>
    <w:rsid w:val="009304EA"/>
    <w:rsid w:val="0093126E"/>
    <w:rsid w:val="00942CB4"/>
    <w:rsid w:val="00942DDE"/>
    <w:rsid w:val="00950BB3"/>
    <w:rsid w:val="00951417"/>
    <w:rsid w:val="00951496"/>
    <w:rsid w:val="009533E7"/>
    <w:rsid w:val="0095499A"/>
    <w:rsid w:val="00955E49"/>
    <w:rsid w:val="00957A3F"/>
    <w:rsid w:val="00957F9B"/>
    <w:rsid w:val="00963F22"/>
    <w:rsid w:val="00967E90"/>
    <w:rsid w:val="00970305"/>
    <w:rsid w:val="00970FD5"/>
    <w:rsid w:val="009713D5"/>
    <w:rsid w:val="00972692"/>
    <w:rsid w:val="00972886"/>
    <w:rsid w:val="009729E8"/>
    <w:rsid w:val="00987041"/>
    <w:rsid w:val="0099310B"/>
    <w:rsid w:val="009A0C3A"/>
    <w:rsid w:val="009A296B"/>
    <w:rsid w:val="009A3FE0"/>
    <w:rsid w:val="009B07C9"/>
    <w:rsid w:val="009B1710"/>
    <w:rsid w:val="009B5803"/>
    <w:rsid w:val="009B5E04"/>
    <w:rsid w:val="009C1390"/>
    <w:rsid w:val="009C1BEF"/>
    <w:rsid w:val="009C2DC8"/>
    <w:rsid w:val="009C37BB"/>
    <w:rsid w:val="009C3EA1"/>
    <w:rsid w:val="009C53FB"/>
    <w:rsid w:val="009C67CD"/>
    <w:rsid w:val="009D2279"/>
    <w:rsid w:val="009E10D1"/>
    <w:rsid w:val="009E1399"/>
    <w:rsid w:val="009E1572"/>
    <w:rsid w:val="009E4270"/>
    <w:rsid w:val="009E44B3"/>
    <w:rsid w:val="009F4B47"/>
    <w:rsid w:val="009F5915"/>
    <w:rsid w:val="009F6340"/>
    <w:rsid w:val="00A0067A"/>
    <w:rsid w:val="00A00E67"/>
    <w:rsid w:val="00A02298"/>
    <w:rsid w:val="00A02BC4"/>
    <w:rsid w:val="00A13DA1"/>
    <w:rsid w:val="00A14B6D"/>
    <w:rsid w:val="00A15ECD"/>
    <w:rsid w:val="00A2196A"/>
    <w:rsid w:val="00A24740"/>
    <w:rsid w:val="00A251B1"/>
    <w:rsid w:val="00A26BB2"/>
    <w:rsid w:val="00A27620"/>
    <w:rsid w:val="00A31396"/>
    <w:rsid w:val="00A32E7B"/>
    <w:rsid w:val="00A33D39"/>
    <w:rsid w:val="00A36F6D"/>
    <w:rsid w:val="00A40917"/>
    <w:rsid w:val="00A41308"/>
    <w:rsid w:val="00A63C67"/>
    <w:rsid w:val="00A7080B"/>
    <w:rsid w:val="00A72D22"/>
    <w:rsid w:val="00A72DC3"/>
    <w:rsid w:val="00A74946"/>
    <w:rsid w:val="00A75258"/>
    <w:rsid w:val="00A80341"/>
    <w:rsid w:val="00A83B5A"/>
    <w:rsid w:val="00A858CC"/>
    <w:rsid w:val="00A94817"/>
    <w:rsid w:val="00A94F05"/>
    <w:rsid w:val="00A9600F"/>
    <w:rsid w:val="00AA3C76"/>
    <w:rsid w:val="00AA44FC"/>
    <w:rsid w:val="00AA7096"/>
    <w:rsid w:val="00AB0496"/>
    <w:rsid w:val="00AB179D"/>
    <w:rsid w:val="00AB1919"/>
    <w:rsid w:val="00AB4D3F"/>
    <w:rsid w:val="00AB4F85"/>
    <w:rsid w:val="00AB650C"/>
    <w:rsid w:val="00AB7CC7"/>
    <w:rsid w:val="00AC2AB5"/>
    <w:rsid w:val="00AC3357"/>
    <w:rsid w:val="00AC3B78"/>
    <w:rsid w:val="00AC5FC4"/>
    <w:rsid w:val="00AC6792"/>
    <w:rsid w:val="00AC79CE"/>
    <w:rsid w:val="00AD2587"/>
    <w:rsid w:val="00AD292F"/>
    <w:rsid w:val="00AD2A1A"/>
    <w:rsid w:val="00AD2CA3"/>
    <w:rsid w:val="00AD363B"/>
    <w:rsid w:val="00AD61E2"/>
    <w:rsid w:val="00AD71D5"/>
    <w:rsid w:val="00AD74A5"/>
    <w:rsid w:val="00AD7792"/>
    <w:rsid w:val="00AE6A68"/>
    <w:rsid w:val="00AE722C"/>
    <w:rsid w:val="00AF12EA"/>
    <w:rsid w:val="00AF2F33"/>
    <w:rsid w:val="00AF6B81"/>
    <w:rsid w:val="00B0093B"/>
    <w:rsid w:val="00B03CC8"/>
    <w:rsid w:val="00B045AC"/>
    <w:rsid w:val="00B10A69"/>
    <w:rsid w:val="00B111B7"/>
    <w:rsid w:val="00B155B2"/>
    <w:rsid w:val="00B17660"/>
    <w:rsid w:val="00B2421B"/>
    <w:rsid w:val="00B268C9"/>
    <w:rsid w:val="00B27803"/>
    <w:rsid w:val="00B368F2"/>
    <w:rsid w:val="00B42ACA"/>
    <w:rsid w:val="00B4378B"/>
    <w:rsid w:val="00B52177"/>
    <w:rsid w:val="00B54C89"/>
    <w:rsid w:val="00B57D2F"/>
    <w:rsid w:val="00B6331F"/>
    <w:rsid w:val="00B6529C"/>
    <w:rsid w:val="00B66708"/>
    <w:rsid w:val="00B674FE"/>
    <w:rsid w:val="00B75CD8"/>
    <w:rsid w:val="00B80B84"/>
    <w:rsid w:val="00B810F8"/>
    <w:rsid w:val="00B83857"/>
    <w:rsid w:val="00B84D39"/>
    <w:rsid w:val="00B87563"/>
    <w:rsid w:val="00B939E1"/>
    <w:rsid w:val="00B942E4"/>
    <w:rsid w:val="00B961D7"/>
    <w:rsid w:val="00BA3ED4"/>
    <w:rsid w:val="00BA7490"/>
    <w:rsid w:val="00BB221B"/>
    <w:rsid w:val="00BC0D2B"/>
    <w:rsid w:val="00BC178A"/>
    <w:rsid w:val="00BC21B8"/>
    <w:rsid w:val="00BC3AC3"/>
    <w:rsid w:val="00BD20A9"/>
    <w:rsid w:val="00BD5723"/>
    <w:rsid w:val="00BD591F"/>
    <w:rsid w:val="00BE1266"/>
    <w:rsid w:val="00BE12FA"/>
    <w:rsid w:val="00BE50D7"/>
    <w:rsid w:val="00BE7767"/>
    <w:rsid w:val="00BE7A99"/>
    <w:rsid w:val="00BF24DD"/>
    <w:rsid w:val="00BF345C"/>
    <w:rsid w:val="00BF3C10"/>
    <w:rsid w:val="00BF5524"/>
    <w:rsid w:val="00C0517F"/>
    <w:rsid w:val="00C05F29"/>
    <w:rsid w:val="00C14675"/>
    <w:rsid w:val="00C16ED6"/>
    <w:rsid w:val="00C2184C"/>
    <w:rsid w:val="00C25DC9"/>
    <w:rsid w:val="00C277B0"/>
    <w:rsid w:val="00C323F3"/>
    <w:rsid w:val="00C37F17"/>
    <w:rsid w:val="00C42388"/>
    <w:rsid w:val="00C440FC"/>
    <w:rsid w:val="00C4458D"/>
    <w:rsid w:val="00C448AF"/>
    <w:rsid w:val="00C455CE"/>
    <w:rsid w:val="00C45C8A"/>
    <w:rsid w:val="00C50605"/>
    <w:rsid w:val="00C50BA4"/>
    <w:rsid w:val="00C51913"/>
    <w:rsid w:val="00C5286E"/>
    <w:rsid w:val="00C56952"/>
    <w:rsid w:val="00C6038F"/>
    <w:rsid w:val="00C61381"/>
    <w:rsid w:val="00C63B82"/>
    <w:rsid w:val="00C64B19"/>
    <w:rsid w:val="00C64DB9"/>
    <w:rsid w:val="00C656A5"/>
    <w:rsid w:val="00C6642C"/>
    <w:rsid w:val="00C67D6C"/>
    <w:rsid w:val="00C67EF6"/>
    <w:rsid w:val="00C75369"/>
    <w:rsid w:val="00C90FA5"/>
    <w:rsid w:val="00C91430"/>
    <w:rsid w:val="00C9196C"/>
    <w:rsid w:val="00C92234"/>
    <w:rsid w:val="00C95FC8"/>
    <w:rsid w:val="00C96186"/>
    <w:rsid w:val="00C9795C"/>
    <w:rsid w:val="00C97DC1"/>
    <w:rsid w:val="00CA0D24"/>
    <w:rsid w:val="00CA116F"/>
    <w:rsid w:val="00CA15E6"/>
    <w:rsid w:val="00CA4AD5"/>
    <w:rsid w:val="00CA54FB"/>
    <w:rsid w:val="00CB058A"/>
    <w:rsid w:val="00CB18F1"/>
    <w:rsid w:val="00CB28BD"/>
    <w:rsid w:val="00CC0891"/>
    <w:rsid w:val="00CC2F46"/>
    <w:rsid w:val="00CC4B2D"/>
    <w:rsid w:val="00CC5844"/>
    <w:rsid w:val="00CC5A7A"/>
    <w:rsid w:val="00CC78E3"/>
    <w:rsid w:val="00CC7EA5"/>
    <w:rsid w:val="00CE0638"/>
    <w:rsid w:val="00CE1770"/>
    <w:rsid w:val="00CE409F"/>
    <w:rsid w:val="00CE56B2"/>
    <w:rsid w:val="00CE72CA"/>
    <w:rsid w:val="00CE7308"/>
    <w:rsid w:val="00CF02EE"/>
    <w:rsid w:val="00CF1D18"/>
    <w:rsid w:val="00CF2362"/>
    <w:rsid w:val="00CF2B06"/>
    <w:rsid w:val="00CF3D21"/>
    <w:rsid w:val="00CF6A5C"/>
    <w:rsid w:val="00D05822"/>
    <w:rsid w:val="00D07618"/>
    <w:rsid w:val="00D1009A"/>
    <w:rsid w:val="00D10ADD"/>
    <w:rsid w:val="00D1232A"/>
    <w:rsid w:val="00D14E3D"/>
    <w:rsid w:val="00D17046"/>
    <w:rsid w:val="00D17907"/>
    <w:rsid w:val="00D20990"/>
    <w:rsid w:val="00D232ED"/>
    <w:rsid w:val="00D24416"/>
    <w:rsid w:val="00D25B0D"/>
    <w:rsid w:val="00D27C29"/>
    <w:rsid w:val="00D3093F"/>
    <w:rsid w:val="00D3148A"/>
    <w:rsid w:val="00D32364"/>
    <w:rsid w:val="00D3761B"/>
    <w:rsid w:val="00D42323"/>
    <w:rsid w:val="00D45F2D"/>
    <w:rsid w:val="00D5625C"/>
    <w:rsid w:val="00D57C3A"/>
    <w:rsid w:val="00D6087C"/>
    <w:rsid w:val="00D61086"/>
    <w:rsid w:val="00D6467D"/>
    <w:rsid w:val="00D73B9F"/>
    <w:rsid w:val="00D76F1D"/>
    <w:rsid w:val="00D800C1"/>
    <w:rsid w:val="00D81781"/>
    <w:rsid w:val="00D90EB8"/>
    <w:rsid w:val="00D92218"/>
    <w:rsid w:val="00D97643"/>
    <w:rsid w:val="00DA40D8"/>
    <w:rsid w:val="00DA4AF6"/>
    <w:rsid w:val="00DA513F"/>
    <w:rsid w:val="00DA5E77"/>
    <w:rsid w:val="00DB6ED4"/>
    <w:rsid w:val="00DC060C"/>
    <w:rsid w:val="00DC1A69"/>
    <w:rsid w:val="00DC1F6A"/>
    <w:rsid w:val="00DC44BF"/>
    <w:rsid w:val="00DD2A7E"/>
    <w:rsid w:val="00DE0987"/>
    <w:rsid w:val="00DE381F"/>
    <w:rsid w:val="00DE3D26"/>
    <w:rsid w:val="00DF1A40"/>
    <w:rsid w:val="00DF4B72"/>
    <w:rsid w:val="00DF6DF7"/>
    <w:rsid w:val="00DF7474"/>
    <w:rsid w:val="00E0504A"/>
    <w:rsid w:val="00E06E8A"/>
    <w:rsid w:val="00E07E34"/>
    <w:rsid w:val="00E101B2"/>
    <w:rsid w:val="00E173D4"/>
    <w:rsid w:val="00E259F3"/>
    <w:rsid w:val="00E26B25"/>
    <w:rsid w:val="00E30F91"/>
    <w:rsid w:val="00E32907"/>
    <w:rsid w:val="00E32D7D"/>
    <w:rsid w:val="00E339F3"/>
    <w:rsid w:val="00E35820"/>
    <w:rsid w:val="00E36F93"/>
    <w:rsid w:val="00E37DC1"/>
    <w:rsid w:val="00E43720"/>
    <w:rsid w:val="00E45E36"/>
    <w:rsid w:val="00E4680E"/>
    <w:rsid w:val="00E47742"/>
    <w:rsid w:val="00E512D1"/>
    <w:rsid w:val="00E60AFA"/>
    <w:rsid w:val="00E612E1"/>
    <w:rsid w:val="00E64219"/>
    <w:rsid w:val="00E64CD6"/>
    <w:rsid w:val="00E64E30"/>
    <w:rsid w:val="00E719E9"/>
    <w:rsid w:val="00E73377"/>
    <w:rsid w:val="00E82C5D"/>
    <w:rsid w:val="00E83A8F"/>
    <w:rsid w:val="00E851C8"/>
    <w:rsid w:val="00E87AA7"/>
    <w:rsid w:val="00E927E2"/>
    <w:rsid w:val="00E937FF"/>
    <w:rsid w:val="00E96937"/>
    <w:rsid w:val="00EA2548"/>
    <w:rsid w:val="00EA3CB8"/>
    <w:rsid w:val="00EA494F"/>
    <w:rsid w:val="00EA6B53"/>
    <w:rsid w:val="00EA715C"/>
    <w:rsid w:val="00EB040C"/>
    <w:rsid w:val="00EB1780"/>
    <w:rsid w:val="00EB24D2"/>
    <w:rsid w:val="00EB32DE"/>
    <w:rsid w:val="00EB4837"/>
    <w:rsid w:val="00EB6570"/>
    <w:rsid w:val="00EC0A7F"/>
    <w:rsid w:val="00EC3ED9"/>
    <w:rsid w:val="00EC48B6"/>
    <w:rsid w:val="00EC6685"/>
    <w:rsid w:val="00EC698E"/>
    <w:rsid w:val="00EC72D1"/>
    <w:rsid w:val="00ED2FCC"/>
    <w:rsid w:val="00EE2DF0"/>
    <w:rsid w:val="00EE41F6"/>
    <w:rsid w:val="00EF05A2"/>
    <w:rsid w:val="00EF11EA"/>
    <w:rsid w:val="00EF126B"/>
    <w:rsid w:val="00EF2332"/>
    <w:rsid w:val="00F014A1"/>
    <w:rsid w:val="00F03BA2"/>
    <w:rsid w:val="00F03C68"/>
    <w:rsid w:val="00F07339"/>
    <w:rsid w:val="00F1007A"/>
    <w:rsid w:val="00F111E9"/>
    <w:rsid w:val="00F156B4"/>
    <w:rsid w:val="00F1655E"/>
    <w:rsid w:val="00F16E95"/>
    <w:rsid w:val="00F17712"/>
    <w:rsid w:val="00F17D70"/>
    <w:rsid w:val="00F27C91"/>
    <w:rsid w:val="00F303CE"/>
    <w:rsid w:val="00F41BA5"/>
    <w:rsid w:val="00F450A7"/>
    <w:rsid w:val="00F56172"/>
    <w:rsid w:val="00F5718B"/>
    <w:rsid w:val="00F576ED"/>
    <w:rsid w:val="00F62D00"/>
    <w:rsid w:val="00F64B36"/>
    <w:rsid w:val="00F6665A"/>
    <w:rsid w:val="00F6798B"/>
    <w:rsid w:val="00F712F8"/>
    <w:rsid w:val="00F721F9"/>
    <w:rsid w:val="00F7256F"/>
    <w:rsid w:val="00F72602"/>
    <w:rsid w:val="00F72A0F"/>
    <w:rsid w:val="00F74E15"/>
    <w:rsid w:val="00F775AF"/>
    <w:rsid w:val="00F862F5"/>
    <w:rsid w:val="00F86696"/>
    <w:rsid w:val="00F87294"/>
    <w:rsid w:val="00F90B79"/>
    <w:rsid w:val="00F926C5"/>
    <w:rsid w:val="00FA1F99"/>
    <w:rsid w:val="00FA546E"/>
    <w:rsid w:val="00FA5E31"/>
    <w:rsid w:val="00FA62A1"/>
    <w:rsid w:val="00FB0DAC"/>
    <w:rsid w:val="00FB0EE4"/>
    <w:rsid w:val="00FB1794"/>
    <w:rsid w:val="00FB3EDB"/>
    <w:rsid w:val="00FB5374"/>
    <w:rsid w:val="00FB5458"/>
    <w:rsid w:val="00FC000D"/>
    <w:rsid w:val="00FC061D"/>
    <w:rsid w:val="00FC1905"/>
    <w:rsid w:val="00FC3A1B"/>
    <w:rsid w:val="00FC4C19"/>
    <w:rsid w:val="00FC5FD8"/>
    <w:rsid w:val="00FD1D72"/>
    <w:rsid w:val="00FD68D0"/>
    <w:rsid w:val="00FD77E8"/>
    <w:rsid w:val="00FE0644"/>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F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185DC9"/>
    <w:pPr>
      <w:numPr>
        <w:ilvl w:val="4"/>
      </w:numPr>
      <w:outlineLvl w:val="4"/>
    </w:pPr>
    <w:rPr>
      <w:sz w:val="22"/>
    </w:rPr>
  </w:style>
  <w:style w:type="paragraph" w:styleId="Heading6">
    <w:name w:val="heading 6"/>
    <w:basedOn w:val="Normal"/>
    <w:next w:val="Normal"/>
    <w:link w:val="Heading6Char"/>
    <w:semiHidden/>
    <w:unhideWhenUsed/>
    <w:qFormat/>
    <w:rsid w:val="00185DC9"/>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185DC9"/>
    <w:pPr>
      <w:numPr>
        <w:ilvl w:val="7"/>
        <w:numId w:val="1"/>
      </w:numPr>
      <w:outlineLvl w:val="7"/>
    </w:pPr>
  </w:style>
  <w:style w:type="paragraph" w:styleId="Heading9">
    <w:name w:val="heading 9"/>
    <w:basedOn w:val="Heading8"/>
    <w:next w:val="Normal"/>
    <w:link w:val="Heading9Char"/>
    <w:uiPriority w:val="99"/>
    <w:semiHidden/>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uiPriority w:val="99"/>
    <w:qFormat/>
    <w:rsid w:val="00185DC9"/>
    <w:pPr>
      <w:keepNext/>
      <w:keepLines/>
      <w:spacing w:after="0"/>
      <w:jc w:val="center"/>
    </w:pPr>
    <w:rPr>
      <w:rFonts w:ascii="Arial" w:hAnsi="Arial"/>
      <w:b/>
      <w:sz w:val="18"/>
      <w:lang w:val="x-none"/>
    </w:rPr>
  </w:style>
  <w:style w:type="character" w:customStyle="1" w:styleId="TAHCar">
    <w:name w:val="TAH Car"/>
    <w:link w:val="TAH"/>
    <w:uiPriority w:val="99"/>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table" w:styleId="TableGrid">
    <w:name w:val="Table Grid"/>
    <w:basedOn w:val="TableNormal"/>
    <w:uiPriority w:val="39"/>
    <w:rsid w:val="00DB6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24124"/>
    <w:rPr>
      <w:lang w:val="en-GB"/>
    </w:rPr>
  </w:style>
  <w:style w:type="character" w:styleId="Emphasis">
    <w:name w:val="Emphasis"/>
    <w:qFormat/>
    <w:rsid w:val="00A40917"/>
    <w:rPr>
      <w:rFonts w:ascii="Arial" w:eastAsia="SimSun" w:hAnsi="Arial" w:cs="Arial"/>
      <w:i/>
      <w:iCs/>
      <w:color w:val="0000FF"/>
      <w:kern w:val="2"/>
      <w:lang w:val="en-US" w:eastAsia="zh-CN" w:bidi="ar-SA"/>
    </w:rPr>
  </w:style>
  <w:style w:type="paragraph" w:customStyle="1" w:styleId="Tabletext">
    <w:name w:val="Table_text"/>
    <w:basedOn w:val="Normal"/>
    <w:rsid w:val="00EB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styleId="NormalWeb">
    <w:name w:val="Normal (Web)"/>
    <w:basedOn w:val="Normal"/>
    <w:uiPriority w:val="99"/>
    <w:semiHidden/>
    <w:unhideWhenUsed/>
    <w:rsid w:val="008A01D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4480">
      <w:bodyDiv w:val="1"/>
      <w:marLeft w:val="0"/>
      <w:marRight w:val="0"/>
      <w:marTop w:val="0"/>
      <w:marBottom w:val="0"/>
      <w:divBdr>
        <w:top w:val="none" w:sz="0" w:space="0" w:color="auto"/>
        <w:left w:val="none" w:sz="0" w:space="0" w:color="auto"/>
        <w:bottom w:val="none" w:sz="0" w:space="0" w:color="auto"/>
        <w:right w:val="none" w:sz="0" w:space="0" w:color="auto"/>
      </w:divBdr>
      <w:divsChild>
        <w:div w:id="1945066929">
          <w:marLeft w:val="1166"/>
          <w:marRight w:val="0"/>
          <w:marTop w:val="86"/>
          <w:marBottom w:val="0"/>
          <w:divBdr>
            <w:top w:val="none" w:sz="0" w:space="0" w:color="auto"/>
            <w:left w:val="none" w:sz="0" w:space="0" w:color="auto"/>
            <w:bottom w:val="none" w:sz="0" w:space="0" w:color="auto"/>
            <w:right w:val="none" w:sz="0" w:space="0" w:color="auto"/>
          </w:divBdr>
        </w:div>
      </w:divsChild>
    </w:div>
    <w:div w:id="145359488">
      <w:bodyDiv w:val="1"/>
      <w:marLeft w:val="0"/>
      <w:marRight w:val="0"/>
      <w:marTop w:val="0"/>
      <w:marBottom w:val="0"/>
      <w:divBdr>
        <w:top w:val="none" w:sz="0" w:space="0" w:color="auto"/>
        <w:left w:val="none" w:sz="0" w:space="0" w:color="auto"/>
        <w:bottom w:val="none" w:sz="0" w:space="0" w:color="auto"/>
        <w:right w:val="none" w:sz="0" w:space="0" w:color="auto"/>
      </w:divBdr>
      <w:divsChild>
        <w:div w:id="1823161136">
          <w:marLeft w:val="1800"/>
          <w:marRight w:val="0"/>
          <w:marTop w:val="72"/>
          <w:marBottom w:val="0"/>
          <w:divBdr>
            <w:top w:val="none" w:sz="0" w:space="0" w:color="auto"/>
            <w:left w:val="none" w:sz="0" w:space="0" w:color="auto"/>
            <w:bottom w:val="none" w:sz="0" w:space="0" w:color="auto"/>
            <w:right w:val="none" w:sz="0" w:space="0" w:color="auto"/>
          </w:divBdr>
        </w:div>
        <w:div w:id="1891964511">
          <w:marLeft w:val="1800"/>
          <w:marRight w:val="0"/>
          <w:marTop w:val="72"/>
          <w:marBottom w:val="0"/>
          <w:divBdr>
            <w:top w:val="none" w:sz="0" w:space="0" w:color="auto"/>
            <w:left w:val="none" w:sz="0" w:space="0" w:color="auto"/>
            <w:bottom w:val="none" w:sz="0" w:space="0" w:color="auto"/>
            <w:right w:val="none" w:sz="0" w:space="0" w:color="auto"/>
          </w:divBdr>
        </w:div>
        <w:div w:id="1844511153">
          <w:marLeft w:val="1800"/>
          <w:marRight w:val="0"/>
          <w:marTop w:val="72"/>
          <w:marBottom w:val="0"/>
          <w:divBdr>
            <w:top w:val="none" w:sz="0" w:space="0" w:color="auto"/>
            <w:left w:val="none" w:sz="0" w:space="0" w:color="auto"/>
            <w:bottom w:val="none" w:sz="0" w:space="0" w:color="auto"/>
            <w:right w:val="none" w:sz="0" w:space="0" w:color="auto"/>
          </w:divBdr>
        </w:div>
        <w:div w:id="1011879540">
          <w:marLeft w:val="1800"/>
          <w:marRight w:val="0"/>
          <w:marTop w:val="72"/>
          <w:marBottom w:val="0"/>
          <w:divBdr>
            <w:top w:val="none" w:sz="0" w:space="0" w:color="auto"/>
            <w:left w:val="none" w:sz="0" w:space="0" w:color="auto"/>
            <w:bottom w:val="none" w:sz="0" w:space="0" w:color="auto"/>
            <w:right w:val="none" w:sz="0" w:space="0" w:color="auto"/>
          </w:divBdr>
        </w:div>
      </w:divsChild>
    </w:div>
    <w:div w:id="160777401">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0828193">
      <w:bodyDiv w:val="1"/>
      <w:marLeft w:val="0"/>
      <w:marRight w:val="0"/>
      <w:marTop w:val="0"/>
      <w:marBottom w:val="0"/>
      <w:divBdr>
        <w:top w:val="none" w:sz="0" w:space="0" w:color="auto"/>
        <w:left w:val="none" w:sz="0" w:space="0" w:color="auto"/>
        <w:bottom w:val="none" w:sz="0" w:space="0" w:color="auto"/>
        <w:right w:val="none" w:sz="0" w:space="0" w:color="auto"/>
      </w:divBdr>
      <w:divsChild>
        <w:div w:id="317731839">
          <w:marLeft w:val="1166"/>
          <w:marRight w:val="0"/>
          <w:marTop w:val="86"/>
          <w:marBottom w:val="0"/>
          <w:divBdr>
            <w:top w:val="none" w:sz="0" w:space="0" w:color="auto"/>
            <w:left w:val="none" w:sz="0" w:space="0" w:color="auto"/>
            <w:bottom w:val="none" w:sz="0" w:space="0" w:color="auto"/>
            <w:right w:val="none" w:sz="0" w:space="0" w:color="auto"/>
          </w:divBdr>
        </w:div>
        <w:div w:id="335571899">
          <w:marLeft w:val="1800"/>
          <w:marRight w:val="0"/>
          <w:marTop w:val="77"/>
          <w:marBottom w:val="0"/>
          <w:divBdr>
            <w:top w:val="none" w:sz="0" w:space="0" w:color="auto"/>
            <w:left w:val="none" w:sz="0" w:space="0" w:color="auto"/>
            <w:bottom w:val="none" w:sz="0" w:space="0" w:color="auto"/>
            <w:right w:val="none" w:sz="0" w:space="0" w:color="auto"/>
          </w:divBdr>
        </w:div>
        <w:div w:id="2072649640">
          <w:marLeft w:val="1800"/>
          <w:marRight w:val="0"/>
          <w:marTop w:val="77"/>
          <w:marBottom w:val="0"/>
          <w:divBdr>
            <w:top w:val="none" w:sz="0" w:space="0" w:color="auto"/>
            <w:left w:val="none" w:sz="0" w:space="0" w:color="auto"/>
            <w:bottom w:val="none" w:sz="0" w:space="0" w:color="auto"/>
            <w:right w:val="none" w:sz="0" w:space="0" w:color="auto"/>
          </w:divBdr>
        </w:div>
        <w:div w:id="835846226">
          <w:marLeft w:val="1800"/>
          <w:marRight w:val="0"/>
          <w:marTop w:val="77"/>
          <w:marBottom w:val="0"/>
          <w:divBdr>
            <w:top w:val="none" w:sz="0" w:space="0" w:color="auto"/>
            <w:left w:val="none" w:sz="0" w:space="0" w:color="auto"/>
            <w:bottom w:val="none" w:sz="0" w:space="0" w:color="auto"/>
            <w:right w:val="none" w:sz="0" w:space="0" w:color="auto"/>
          </w:divBdr>
        </w:div>
        <w:div w:id="327825048">
          <w:marLeft w:val="1800"/>
          <w:marRight w:val="0"/>
          <w:marTop w:val="77"/>
          <w:marBottom w:val="0"/>
          <w:divBdr>
            <w:top w:val="none" w:sz="0" w:space="0" w:color="auto"/>
            <w:left w:val="none" w:sz="0" w:space="0" w:color="auto"/>
            <w:bottom w:val="none" w:sz="0" w:space="0" w:color="auto"/>
            <w:right w:val="none" w:sz="0" w:space="0" w:color="auto"/>
          </w:divBdr>
        </w:div>
        <w:div w:id="1355880257">
          <w:marLeft w:val="1800"/>
          <w:marRight w:val="0"/>
          <w:marTop w:val="77"/>
          <w:marBottom w:val="0"/>
          <w:divBdr>
            <w:top w:val="none" w:sz="0" w:space="0" w:color="auto"/>
            <w:left w:val="none" w:sz="0" w:space="0" w:color="auto"/>
            <w:bottom w:val="none" w:sz="0" w:space="0" w:color="auto"/>
            <w:right w:val="none" w:sz="0" w:space="0" w:color="auto"/>
          </w:divBdr>
        </w:div>
        <w:div w:id="66155406">
          <w:marLeft w:val="1800"/>
          <w:marRight w:val="0"/>
          <w:marTop w:val="77"/>
          <w:marBottom w:val="0"/>
          <w:divBdr>
            <w:top w:val="none" w:sz="0" w:space="0" w:color="auto"/>
            <w:left w:val="none" w:sz="0" w:space="0" w:color="auto"/>
            <w:bottom w:val="none" w:sz="0" w:space="0" w:color="auto"/>
            <w:right w:val="none" w:sz="0" w:space="0" w:color="auto"/>
          </w:divBdr>
        </w:div>
        <w:div w:id="338964711">
          <w:marLeft w:val="1800"/>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94821884">
      <w:bodyDiv w:val="1"/>
      <w:marLeft w:val="0"/>
      <w:marRight w:val="0"/>
      <w:marTop w:val="0"/>
      <w:marBottom w:val="0"/>
      <w:divBdr>
        <w:top w:val="none" w:sz="0" w:space="0" w:color="auto"/>
        <w:left w:val="none" w:sz="0" w:space="0" w:color="auto"/>
        <w:bottom w:val="none" w:sz="0" w:space="0" w:color="auto"/>
        <w:right w:val="none" w:sz="0" w:space="0" w:color="auto"/>
      </w:divBdr>
      <w:divsChild>
        <w:div w:id="1658995370">
          <w:marLeft w:val="1166"/>
          <w:marRight w:val="0"/>
          <w:marTop w:val="86"/>
          <w:marBottom w:val="0"/>
          <w:divBdr>
            <w:top w:val="none" w:sz="0" w:space="0" w:color="auto"/>
            <w:left w:val="none" w:sz="0" w:space="0" w:color="auto"/>
            <w:bottom w:val="none" w:sz="0" w:space="0" w:color="auto"/>
            <w:right w:val="none" w:sz="0" w:space="0" w:color="auto"/>
          </w:divBdr>
        </w:div>
        <w:div w:id="1161653078">
          <w:marLeft w:val="1166"/>
          <w:marRight w:val="0"/>
          <w:marTop w:val="86"/>
          <w:marBottom w:val="0"/>
          <w:divBdr>
            <w:top w:val="none" w:sz="0" w:space="0" w:color="auto"/>
            <w:left w:val="none" w:sz="0" w:space="0" w:color="auto"/>
            <w:bottom w:val="none" w:sz="0" w:space="0" w:color="auto"/>
            <w:right w:val="none" w:sz="0" w:space="0" w:color="auto"/>
          </w:divBdr>
        </w:div>
        <w:div w:id="662783587">
          <w:marLeft w:val="1800"/>
          <w:marRight w:val="0"/>
          <w:marTop w:val="77"/>
          <w:marBottom w:val="0"/>
          <w:divBdr>
            <w:top w:val="none" w:sz="0" w:space="0" w:color="auto"/>
            <w:left w:val="none" w:sz="0" w:space="0" w:color="auto"/>
            <w:bottom w:val="none" w:sz="0" w:space="0" w:color="auto"/>
            <w:right w:val="none" w:sz="0" w:space="0" w:color="auto"/>
          </w:divBdr>
        </w:div>
        <w:div w:id="223680876">
          <w:marLeft w:val="1166"/>
          <w:marRight w:val="0"/>
          <w:marTop w:val="86"/>
          <w:marBottom w:val="0"/>
          <w:divBdr>
            <w:top w:val="none" w:sz="0" w:space="0" w:color="auto"/>
            <w:left w:val="none" w:sz="0" w:space="0" w:color="auto"/>
            <w:bottom w:val="none" w:sz="0" w:space="0" w:color="auto"/>
            <w:right w:val="none" w:sz="0" w:space="0" w:color="auto"/>
          </w:divBdr>
        </w:div>
        <w:div w:id="260141432">
          <w:marLeft w:val="1166"/>
          <w:marRight w:val="0"/>
          <w:marTop w:val="86"/>
          <w:marBottom w:val="0"/>
          <w:divBdr>
            <w:top w:val="none" w:sz="0" w:space="0" w:color="auto"/>
            <w:left w:val="none" w:sz="0" w:space="0" w:color="auto"/>
            <w:bottom w:val="none" w:sz="0" w:space="0" w:color="auto"/>
            <w:right w:val="none" w:sz="0" w:space="0" w:color="auto"/>
          </w:divBdr>
        </w:div>
        <w:div w:id="788007793">
          <w:marLeft w:val="1166"/>
          <w:marRight w:val="0"/>
          <w:marTop w:val="86"/>
          <w:marBottom w:val="0"/>
          <w:divBdr>
            <w:top w:val="none" w:sz="0" w:space="0" w:color="auto"/>
            <w:left w:val="none" w:sz="0" w:space="0" w:color="auto"/>
            <w:bottom w:val="none" w:sz="0" w:space="0" w:color="auto"/>
            <w:right w:val="none" w:sz="0" w:space="0" w:color="auto"/>
          </w:divBdr>
        </w:div>
        <w:div w:id="579877128">
          <w:marLeft w:val="1166"/>
          <w:marRight w:val="0"/>
          <w:marTop w:val="86"/>
          <w:marBottom w:val="0"/>
          <w:divBdr>
            <w:top w:val="none" w:sz="0" w:space="0" w:color="auto"/>
            <w:left w:val="none" w:sz="0" w:space="0" w:color="auto"/>
            <w:bottom w:val="none" w:sz="0" w:space="0" w:color="auto"/>
            <w:right w:val="none" w:sz="0" w:space="0" w:color="auto"/>
          </w:divBdr>
        </w:div>
        <w:div w:id="594944300">
          <w:marLeft w:val="1166"/>
          <w:marRight w:val="0"/>
          <w:marTop w:val="86"/>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4938280">
      <w:bodyDiv w:val="1"/>
      <w:marLeft w:val="0"/>
      <w:marRight w:val="0"/>
      <w:marTop w:val="0"/>
      <w:marBottom w:val="0"/>
      <w:divBdr>
        <w:top w:val="none" w:sz="0" w:space="0" w:color="auto"/>
        <w:left w:val="none" w:sz="0" w:space="0" w:color="auto"/>
        <w:bottom w:val="none" w:sz="0" w:space="0" w:color="auto"/>
        <w:right w:val="none" w:sz="0" w:space="0" w:color="auto"/>
      </w:divBdr>
      <w:divsChild>
        <w:div w:id="1030840031">
          <w:marLeft w:val="1800"/>
          <w:marRight w:val="0"/>
          <w:marTop w:val="72"/>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4815505">
      <w:bodyDiv w:val="1"/>
      <w:marLeft w:val="0"/>
      <w:marRight w:val="0"/>
      <w:marTop w:val="0"/>
      <w:marBottom w:val="0"/>
      <w:divBdr>
        <w:top w:val="none" w:sz="0" w:space="0" w:color="auto"/>
        <w:left w:val="none" w:sz="0" w:space="0" w:color="auto"/>
        <w:bottom w:val="none" w:sz="0" w:space="0" w:color="auto"/>
        <w:right w:val="none" w:sz="0" w:space="0" w:color="auto"/>
      </w:divBdr>
      <w:divsChild>
        <w:div w:id="1183933973">
          <w:marLeft w:val="1166"/>
          <w:marRight w:val="0"/>
          <w:marTop w:val="86"/>
          <w:marBottom w:val="0"/>
          <w:divBdr>
            <w:top w:val="none" w:sz="0" w:space="0" w:color="auto"/>
            <w:left w:val="none" w:sz="0" w:space="0" w:color="auto"/>
            <w:bottom w:val="none" w:sz="0" w:space="0" w:color="auto"/>
            <w:right w:val="none" w:sz="0" w:space="0" w:color="auto"/>
          </w:divBdr>
        </w:div>
        <w:div w:id="1199586887">
          <w:marLeft w:val="1166"/>
          <w:marRight w:val="0"/>
          <w:marTop w:val="86"/>
          <w:marBottom w:val="0"/>
          <w:divBdr>
            <w:top w:val="none" w:sz="0" w:space="0" w:color="auto"/>
            <w:left w:val="none" w:sz="0" w:space="0" w:color="auto"/>
            <w:bottom w:val="none" w:sz="0" w:space="0" w:color="auto"/>
            <w:right w:val="none" w:sz="0" w:space="0" w:color="auto"/>
          </w:divBdr>
        </w:div>
      </w:divsChild>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106851569">
      <w:bodyDiv w:val="1"/>
      <w:marLeft w:val="0"/>
      <w:marRight w:val="0"/>
      <w:marTop w:val="0"/>
      <w:marBottom w:val="0"/>
      <w:divBdr>
        <w:top w:val="none" w:sz="0" w:space="0" w:color="auto"/>
        <w:left w:val="none" w:sz="0" w:space="0" w:color="auto"/>
        <w:bottom w:val="none" w:sz="0" w:space="0" w:color="auto"/>
        <w:right w:val="none" w:sz="0" w:space="0" w:color="auto"/>
      </w:divBdr>
      <w:divsChild>
        <w:div w:id="938684105">
          <w:marLeft w:val="1166"/>
          <w:marRight w:val="0"/>
          <w:marTop w:val="86"/>
          <w:marBottom w:val="0"/>
          <w:divBdr>
            <w:top w:val="none" w:sz="0" w:space="0" w:color="auto"/>
            <w:left w:val="none" w:sz="0" w:space="0" w:color="auto"/>
            <w:bottom w:val="none" w:sz="0" w:space="0" w:color="auto"/>
            <w:right w:val="none" w:sz="0" w:space="0" w:color="auto"/>
          </w:divBdr>
        </w:div>
        <w:div w:id="607853421">
          <w:marLeft w:val="1800"/>
          <w:marRight w:val="0"/>
          <w:marTop w:val="77"/>
          <w:marBottom w:val="0"/>
          <w:divBdr>
            <w:top w:val="none" w:sz="0" w:space="0" w:color="auto"/>
            <w:left w:val="none" w:sz="0" w:space="0" w:color="auto"/>
            <w:bottom w:val="none" w:sz="0" w:space="0" w:color="auto"/>
            <w:right w:val="none" w:sz="0" w:space="0" w:color="auto"/>
          </w:divBdr>
        </w:div>
        <w:div w:id="1083645686">
          <w:marLeft w:val="1800"/>
          <w:marRight w:val="0"/>
          <w:marTop w:val="77"/>
          <w:marBottom w:val="0"/>
          <w:divBdr>
            <w:top w:val="none" w:sz="0" w:space="0" w:color="auto"/>
            <w:left w:val="none" w:sz="0" w:space="0" w:color="auto"/>
            <w:bottom w:val="none" w:sz="0" w:space="0" w:color="auto"/>
            <w:right w:val="none" w:sz="0" w:space="0" w:color="auto"/>
          </w:divBdr>
        </w:div>
        <w:div w:id="1891842434">
          <w:marLeft w:val="1800"/>
          <w:marRight w:val="0"/>
          <w:marTop w:val="77"/>
          <w:marBottom w:val="0"/>
          <w:divBdr>
            <w:top w:val="none" w:sz="0" w:space="0" w:color="auto"/>
            <w:left w:val="none" w:sz="0" w:space="0" w:color="auto"/>
            <w:bottom w:val="none" w:sz="0" w:space="0" w:color="auto"/>
            <w:right w:val="none" w:sz="0" w:space="0" w:color="auto"/>
          </w:divBdr>
        </w:div>
        <w:div w:id="2055888679">
          <w:marLeft w:val="1800"/>
          <w:marRight w:val="0"/>
          <w:marTop w:val="77"/>
          <w:marBottom w:val="0"/>
          <w:divBdr>
            <w:top w:val="none" w:sz="0" w:space="0" w:color="auto"/>
            <w:left w:val="none" w:sz="0" w:space="0" w:color="auto"/>
            <w:bottom w:val="none" w:sz="0" w:space="0" w:color="auto"/>
            <w:right w:val="none" w:sz="0" w:space="0" w:color="auto"/>
          </w:divBdr>
        </w:div>
        <w:div w:id="803349767">
          <w:marLeft w:val="1800"/>
          <w:marRight w:val="0"/>
          <w:marTop w:val="77"/>
          <w:marBottom w:val="0"/>
          <w:divBdr>
            <w:top w:val="none" w:sz="0" w:space="0" w:color="auto"/>
            <w:left w:val="none" w:sz="0" w:space="0" w:color="auto"/>
            <w:bottom w:val="none" w:sz="0" w:space="0" w:color="auto"/>
            <w:right w:val="none" w:sz="0" w:space="0" w:color="auto"/>
          </w:divBdr>
        </w:div>
        <w:div w:id="1599829447">
          <w:marLeft w:val="1800"/>
          <w:marRight w:val="0"/>
          <w:marTop w:val="77"/>
          <w:marBottom w:val="0"/>
          <w:divBdr>
            <w:top w:val="none" w:sz="0" w:space="0" w:color="auto"/>
            <w:left w:val="none" w:sz="0" w:space="0" w:color="auto"/>
            <w:bottom w:val="none" w:sz="0" w:space="0" w:color="auto"/>
            <w:right w:val="none" w:sz="0" w:space="0" w:color="auto"/>
          </w:divBdr>
        </w:div>
        <w:div w:id="1494637289">
          <w:marLeft w:val="1800"/>
          <w:marRight w:val="0"/>
          <w:marTop w:val="77"/>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46600414">
      <w:bodyDiv w:val="1"/>
      <w:marLeft w:val="0"/>
      <w:marRight w:val="0"/>
      <w:marTop w:val="0"/>
      <w:marBottom w:val="0"/>
      <w:divBdr>
        <w:top w:val="none" w:sz="0" w:space="0" w:color="auto"/>
        <w:left w:val="none" w:sz="0" w:space="0" w:color="auto"/>
        <w:bottom w:val="none" w:sz="0" w:space="0" w:color="auto"/>
        <w:right w:val="none" w:sz="0" w:space="0" w:color="auto"/>
      </w:divBdr>
      <w:divsChild>
        <w:div w:id="1628969845">
          <w:marLeft w:val="1166"/>
          <w:marRight w:val="0"/>
          <w:marTop w:val="86"/>
          <w:marBottom w:val="0"/>
          <w:divBdr>
            <w:top w:val="none" w:sz="0" w:space="0" w:color="auto"/>
            <w:left w:val="none" w:sz="0" w:space="0" w:color="auto"/>
            <w:bottom w:val="none" w:sz="0" w:space="0" w:color="auto"/>
            <w:right w:val="none" w:sz="0" w:space="0" w:color="auto"/>
          </w:divBdr>
        </w:div>
      </w:divsChild>
    </w:div>
    <w:div w:id="1549031605">
      <w:bodyDiv w:val="1"/>
      <w:marLeft w:val="0"/>
      <w:marRight w:val="0"/>
      <w:marTop w:val="0"/>
      <w:marBottom w:val="0"/>
      <w:divBdr>
        <w:top w:val="none" w:sz="0" w:space="0" w:color="auto"/>
        <w:left w:val="none" w:sz="0" w:space="0" w:color="auto"/>
        <w:bottom w:val="none" w:sz="0" w:space="0" w:color="auto"/>
        <w:right w:val="none" w:sz="0" w:space="0" w:color="auto"/>
      </w:divBdr>
      <w:divsChild>
        <w:div w:id="599945798">
          <w:marLeft w:val="1800"/>
          <w:marRight w:val="0"/>
          <w:marTop w:val="77"/>
          <w:marBottom w:val="0"/>
          <w:divBdr>
            <w:top w:val="none" w:sz="0" w:space="0" w:color="auto"/>
            <w:left w:val="none" w:sz="0" w:space="0" w:color="auto"/>
            <w:bottom w:val="none" w:sz="0" w:space="0" w:color="auto"/>
            <w:right w:val="none" w:sz="0" w:space="0" w:color="auto"/>
          </w:divBdr>
        </w:div>
        <w:div w:id="1194075380">
          <w:marLeft w:val="1800"/>
          <w:marRight w:val="0"/>
          <w:marTop w:val="77"/>
          <w:marBottom w:val="0"/>
          <w:divBdr>
            <w:top w:val="none" w:sz="0" w:space="0" w:color="auto"/>
            <w:left w:val="none" w:sz="0" w:space="0" w:color="auto"/>
            <w:bottom w:val="none" w:sz="0" w:space="0" w:color="auto"/>
            <w:right w:val="none" w:sz="0" w:space="0" w:color="auto"/>
          </w:divBdr>
        </w:div>
        <w:div w:id="299069774">
          <w:marLeft w:val="1800"/>
          <w:marRight w:val="0"/>
          <w:marTop w:val="77"/>
          <w:marBottom w:val="0"/>
          <w:divBdr>
            <w:top w:val="none" w:sz="0" w:space="0" w:color="auto"/>
            <w:left w:val="none" w:sz="0" w:space="0" w:color="auto"/>
            <w:bottom w:val="none" w:sz="0" w:space="0" w:color="auto"/>
            <w:right w:val="none" w:sz="0" w:space="0" w:color="auto"/>
          </w:divBdr>
        </w:div>
        <w:div w:id="1719477153">
          <w:marLeft w:val="1800"/>
          <w:marRight w:val="0"/>
          <w:marTop w:val="77"/>
          <w:marBottom w:val="0"/>
          <w:divBdr>
            <w:top w:val="none" w:sz="0" w:space="0" w:color="auto"/>
            <w:left w:val="none" w:sz="0" w:space="0" w:color="auto"/>
            <w:bottom w:val="none" w:sz="0" w:space="0" w:color="auto"/>
            <w:right w:val="none" w:sz="0" w:space="0" w:color="auto"/>
          </w:divBdr>
        </w:div>
      </w:divsChild>
    </w:div>
    <w:div w:id="1558198526">
      <w:bodyDiv w:val="1"/>
      <w:marLeft w:val="0"/>
      <w:marRight w:val="0"/>
      <w:marTop w:val="0"/>
      <w:marBottom w:val="0"/>
      <w:divBdr>
        <w:top w:val="none" w:sz="0" w:space="0" w:color="auto"/>
        <w:left w:val="none" w:sz="0" w:space="0" w:color="auto"/>
        <w:bottom w:val="none" w:sz="0" w:space="0" w:color="auto"/>
        <w:right w:val="none" w:sz="0" w:space="0" w:color="auto"/>
      </w:divBdr>
      <w:divsChild>
        <w:div w:id="516388821">
          <w:marLeft w:val="1166"/>
          <w:marRight w:val="0"/>
          <w:marTop w:val="86"/>
          <w:marBottom w:val="0"/>
          <w:divBdr>
            <w:top w:val="none" w:sz="0" w:space="0" w:color="auto"/>
            <w:left w:val="none" w:sz="0" w:space="0" w:color="auto"/>
            <w:bottom w:val="none" w:sz="0" w:space="0" w:color="auto"/>
            <w:right w:val="none" w:sz="0" w:space="0" w:color="auto"/>
          </w:divBdr>
        </w:div>
        <w:div w:id="1678388451">
          <w:marLeft w:val="1166"/>
          <w:marRight w:val="0"/>
          <w:marTop w:val="86"/>
          <w:marBottom w:val="0"/>
          <w:divBdr>
            <w:top w:val="none" w:sz="0" w:space="0" w:color="auto"/>
            <w:left w:val="none" w:sz="0" w:space="0" w:color="auto"/>
            <w:bottom w:val="none" w:sz="0" w:space="0" w:color="auto"/>
            <w:right w:val="none" w:sz="0" w:space="0" w:color="auto"/>
          </w:divBdr>
        </w:div>
        <w:div w:id="1900898995">
          <w:marLeft w:val="1800"/>
          <w:marRight w:val="0"/>
          <w:marTop w:val="77"/>
          <w:marBottom w:val="0"/>
          <w:divBdr>
            <w:top w:val="none" w:sz="0" w:space="0" w:color="auto"/>
            <w:left w:val="none" w:sz="0" w:space="0" w:color="auto"/>
            <w:bottom w:val="none" w:sz="0" w:space="0" w:color="auto"/>
            <w:right w:val="none" w:sz="0" w:space="0" w:color="auto"/>
          </w:divBdr>
        </w:div>
        <w:div w:id="2124566456">
          <w:marLeft w:val="1800"/>
          <w:marRight w:val="0"/>
          <w:marTop w:val="77"/>
          <w:marBottom w:val="0"/>
          <w:divBdr>
            <w:top w:val="none" w:sz="0" w:space="0" w:color="auto"/>
            <w:left w:val="none" w:sz="0" w:space="0" w:color="auto"/>
            <w:bottom w:val="none" w:sz="0" w:space="0" w:color="auto"/>
            <w:right w:val="none" w:sz="0" w:space="0" w:color="auto"/>
          </w:divBdr>
        </w:div>
      </w:divsChild>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885679775">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1050354">
      <w:bodyDiv w:val="1"/>
      <w:marLeft w:val="0"/>
      <w:marRight w:val="0"/>
      <w:marTop w:val="0"/>
      <w:marBottom w:val="0"/>
      <w:divBdr>
        <w:top w:val="none" w:sz="0" w:space="0" w:color="auto"/>
        <w:left w:val="none" w:sz="0" w:space="0" w:color="auto"/>
        <w:bottom w:val="none" w:sz="0" w:space="0" w:color="auto"/>
        <w:right w:val="none" w:sz="0" w:space="0" w:color="auto"/>
      </w:divBdr>
    </w:div>
    <w:div w:id="214488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23</cp:revision>
  <dcterms:created xsi:type="dcterms:W3CDTF">2021-10-19T18:05:00Z</dcterms:created>
  <dcterms:modified xsi:type="dcterms:W3CDTF">2021-10-21T19:53:00Z</dcterms:modified>
</cp:coreProperties>
</file>